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5657" w14:textId="77777777" w:rsidR="008816CC" w:rsidRPr="00AB060F" w:rsidRDefault="008816CC" w:rsidP="00C9245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FC503B3" w14:textId="7E717B54" w:rsidR="003272FE" w:rsidRPr="003272FE" w:rsidRDefault="003272FE" w:rsidP="003272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7711470"/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do Uchwały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444</w:t>
      </w: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9166</w:t>
      </w: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42BBD47" w14:textId="77777777" w:rsidR="003272FE" w:rsidRPr="003272FE" w:rsidRDefault="003272FE" w:rsidP="003272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D08F8B4" w14:textId="77777777" w:rsidR="003272FE" w:rsidRPr="003272FE" w:rsidRDefault="003272FE" w:rsidP="003272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C39D5CC" w14:textId="77777777" w:rsidR="003272FE" w:rsidRPr="003272FE" w:rsidRDefault="003272FE" w:rsidP="003272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272FE"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2022 </w:t>
      </w:r>
      <w:r w:rsidRPr="003272F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0"/>
    <w:p w14:paraId="2C103454" w14:textId="77777777" w:rsidR="008816CC" w:rsidRPr="00AB060F" w:rsidRDefault="008816CC" w:rsidP="00C92458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</w:p>
    <w:p w14:paraId="04B44380" w14:textId="77777777" w:rsidR="008816CC" w:rsidRPr="00AB060F" w:rsidRDefault="008816CC" w:rsidP="00C92458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</w:p>
    <w:p w14:paraId="128E35D5" w14:textId="77777777" w:rsidR="002B3857" w:rsidRPr="00AB060F" w:rsidRDefault="002B3857" w:rsidP="00383C4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B060F">
        <w:rPr>
          <w:rFonts w:ascii="Arial" w:hAnsi="Arial" w:cs="Arial"/>
          <w:b/>
          <w:sz w:val="24"/>
          <w:szCs w:val="24"/>
        </w:rPr>
        <w:t>Stanowisko Zarządu Województwa Podkarpackiego w sprawie</w:t>
      </w:r>
      <w:r w:rsidR="00383C41" w:rsidRPr="00AB060F">
        <w:rPr>
          <w:rFonts w:ascii="Arial" w:hAnsi="Arial" w:cs="Arial"/>
          <w:b/>
          <w:sz w:val="24"/>
          <w:szCs w:val="24"/>
        </w:rPr>
        <w:t xml:space="preserve"> opinii i </w:t>
      </w:r>
      <w:r w:rsidRPr="00AB060F">
        <w:rPr>
          <w:rFonts w:ascii="Arial" w:hAnsi="Arial" w:cs="Arial"/>
          <w:b/>
          <w:sz w:val="24"/>
          <w:szCs w:val="24"/>
        </w:rPr>
        <w:t xml:space="preserve">wniosków </w:t>
      </w:r>
      <w:r w:rsidR="001037FB" w:rsidRPr="00AB060F">
        <w:rPr>
          <w:rFonts w:ascii="Arial" w:hAnsi="Arial" w:cs="Arial"/>
          <w:b/>
          <w:sz w:val="24"/>
          <w:szCs w:val="24"/>
        </w:rPr>
        <w:t>Komisj</w:t>
      </w:r>
      <w:r w:rsidRPr="00AB060F">
        <w:rPr>
          <w:rFonts w:ascii="Arial" w:hAnsi="Arial" w:cs="Arial"/>
          <w:b/>
          <w:sz w:val="24"/>
          <w:szCs w:val="24"/>
        </w:rPr>
        <w:t>i</w:t>
      </w:r>
      <w:r w:rsidR="001037FB" w:rsidRPr="00AB060F">
        <w:rPr>
          <w:rFonts w:ascii="Arial" w:hAnsi="Arial" w:cs="Arial"/>
          <w:b/>
          <w:sz w:val="24"/>
          <w:szCs w:val="24"/>
        </w:rPr>
        <w:t xml:space="preserve"> Sejmik</w:t>
      </w:r>
      <w:r w:rsidR="009E4D44" w:rsidRPr="00AB060F">
        <w:rPr>
          <w:rFonts w:ascii="Arial" w:hAnsi="Arial" w:cs="Arial"/>
          <w:b/>
          <w:sz w:val="24"/>
          <w:szCs w:val="24"/>
        </w:rPr>
        <w:t>owych i Radnych dotyczących</w:t>
      </w:r>
      <w:r w:rsidR="001037FB" w:rsidRPr="00AB060F">
        <w:rPr>
          <w:rFonts w:ascii="Arial" w:hAnsi="Arial" w:cs="Arial"/>
          <w:b/>
          <w:sz w:val="24"/>
          <w:szCs w:val="24"/>
        </w:rPr>
        <w:t xml:space="preserve"> </w:t>
      </w:r>
      <w:r w:rsidRPr="00AB060F">
        <w:rPr>
          <w:rFonts w:ascii="Arial" w:hAnsi="Arial" w:cs="Arial"/>
          <w:b/>
          <w:sz w:val="24"/>
          <w:szCs w:val="24"/>
        </w:rPr>
        <w:t>projektu budżetu Wo</w:t>
      </w:r>
      <w:r w:rsidR="00F87674" w:rsidRPr="00AB060F">
        <w:rPr>
          <w:rFonts w:ascii="Arial" w:hAnsi="Arial" w:cs="Arial"/>
          <w:b/>
          <w:sz w:val="24"/>
          <w:szCs w:val="24"/>
        </w:rPr>
        <w:t>jewództwa Podkarpackiego na 20</w:t>
      </w:r>
      <w:r w:rsidR="00EF5D43" w:rsidRPr="00AB060F">
        <w:rPr>
          <w:rFonts w:ascii="Arial" w:hAnsi="Arial" w:cs="Arial"/>
          <w:b/>
          <w:sz w:val="24"/>
          <w:szCs w:val="24"/>
        </w:rPr>
        <w:t>2</w:t>
      </w:r>
      <w:r w:rsidR="00AB060F" w:rsidRPr="00AB060F">
        <w:rPr>
          <w:rFonts w:ascii="Arial" w:hAnsi="Arial" w:cs="Arial"/>
          <w:b/>
          <w:sz w:val="24"/>
          <w:szCs w:val="24"/>
        </w:rPr>
        <w:t>3</w:t>
      </w:r>
      <w:r w:rsidRPr="00AB060F">
        <w:rPr>
          <w:rFonts w:ascii="Arial" w:hAnsi="Arial" w:cs="Arial"/>
          <w:b/>
          <w:sz w:val="24"/>
          <w:szCs w:val="24"/>
        </w:rPr>
        <w:t xml:space="preserve"> rok</w:t>
      </w:r>
      <w:r w:rsidR="009E4D44" w:rsidRPr="00AB060F">
        <w:rPr>
          <w:rFonts w:ascii="Arial" w:hAnsi="Arial" w:cs="Arial"/>
          <w:sz w:val="24"/>
          <w:szCs w:val="24"/>
        </w:rPr>
        <w:t>.</w:t>
      </w:r>
    </w:p>
    <w:p w14:paraId="74B3E5EC" w14:textId="77777777" w:rsidR="002F0C6E" w:rsidRPr="00AB060F" w:rsidRDefault="002F0C6E" w:rsidP="00AB060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4887BC2" w14:textId="77777777" w:rsidR="005F2601" w:rsidRPr="00AB060F" w:rsidRDefault="005F2601" w:rsidP="003332B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60F">
        <w:rPr>
          <w:rFonts w:ascii="Arial" w:hAnsi="Arial" w:cs="Arial"/>
          <w:sz w:val="24"/>
          <w:szCs w:val="24"/>
        </w:rPr>
        <w:t xml:space="preserve">Zarząd Województwa Podkarpackiego zapoznał się z opiniami wszystkich Komisji Sejmikowych, wnioskami o dokonanie zmian </w:t>
      </w:r>
      <w:r w:rsidR="00681FF0" w:rsidRPr="00AB060F">
        <w:rPr>
          <w:rFonts w:ascii="Arial" w:hAnsi="Arial" w:cs="Arial"/>
          <w:sz w:val="24"/>
          <w:szCs w:val="24"/>
        </w:rPr>
        <w:t xml:space="preserve">w </w:t>
      </w:r>
      <w:r w:rsidRPr="00AB060F">
        <w:rPr>
          <w:rFonts w:ascii="Arial" w:hAnsi="Arial" w:cs="Arial"/>
          <w:sz w:val="24"/>
          <w:szCs w:val="24"/>
        </w:rPr>
        <w:t>projek</w:t>
      </w:r>
      <w:r w:rsidR="00681FF0" w:rsidRPr="00AB060F">
        <w:rPr>
          <w:rFonts w:ascii="Arial" w:hAnsi="Arial" w:cs="Arial"/>
          <w:sz w:val="24"/>
          <w:szCs w:val="24"/>
        </w:rPr>
        <w:t>cie</w:t>
      </w:r>
      <w:r w:rsidRPr="00AB060F">
        <w:rPr>
          <w:rFonts w:ascii="Arial" w:hAnsi="Arial" w:cs="Arial"/>
          <w:sz w:val="24"/>
          <w:szCs w:val="24"/>
        </w:rPr>
        <w:t xml:space="preserve"> budżetu Wo</w:t>
      </w:r>
      <w:r w:rsidR="00F87674" w:rsidRPr="00AB060F">
        <w:rPr>
          <w:rFonts w:ascii="Arial" w:hAnsi="Arial" w:cs="Arial"/>
          <w:sz w:val="24"/>
          <w:szCs w:val="24"/>
        </w:rPr>
        <w:t>jewództwa Podkarpackiego na 20</w:t>
      </w:r>
      <w:r w:rsidR="00EF5D43" w:rsidRPr="00AB060F">
        <w:rPr>
          <w:rFonts w:ascii="Arial" w:hAnsi="Arial" w:cs="Arial"/>
          <w:sz w:val="24"/>
          <w:szCs w:val="24"/>
        </w:rPr>
        <w:t>2</w:t>
      </w:r>
      <w:r w:rsidR="00AB060F" w:rsidRPr="00AB060F">
        <w:rPr>
          <w:rFonts w:ascii="Arial" w:hAnsi="Arial" w:cs="Arial"/>
          <w:sz w:val="24"/>
          <w:szCs w:val="24"/>
        </w:rPr>
        <w:t>3</w:t>
      </w:r>
      <w:r w:rsidRPr="00AB060F">
        <w:rPr>
          <w:rFonts w:ascii="Arial" w:hAnsi="Arial" w:cs="Arial"/>
          <w:sz w:val="24"/>
          <w:szCs w:val="24"/>
        </w:rPr>
        <w:t xml:space="preserve"> rok oraz zbiorczą opinią Komisji Bud</w:t>
      </w:r>
      <w:r w:rsidR="00681FF0" w:rsidRPr="00AB060F">
        <w:rPr>
          <w:rFonts w:ascii="Arial" w:hAnsi="Arial" w:cs="Arial"/>
          <w:sz w:val="24"/>
          <w:szCs w:val="24"/>
        </w:rPr>
        <w:t xml:space="preserve">żetu, Mienia i Finansów. </w:t>
      </w:r>
      <w:r w:rsidR="0080692C" w:rsidRPr="00AB060F">
        <w:rPr>
          <w:rFonts w:ascii="Arial" w:hAnsi="Arial" w:cs="Arial"/>
          <w:sz w:val="24"/>
          <w:szCs w:val="24"/>
        </w:rPr>
        <w:t>Przeprowadzona została</w:t>
      </w:r>
      <w:r w:rsidR="0058761D" w:rsidRPr="00AB060F">
        <w:rPr>
          <w:rFonts w:ascii="Arial" w:hAnsi="Arial" w:cs="Arial"/>
          <w:sz w:val="24"/>
          <w:szCs w:val="24"/>
        </w:rPr>
        <w:t xml:space="preserve"> </w:t>
      </w:r>
      <w:r w:rsidR="002F0C6E" w:rsidRPr="00AB060F">
        <w:rPr>
          <w:rFonts w:ascii="Arial" w:hAnsi="Arial" w:cs="Arial"/>
          <w:sz w:val="24"/>
          <w:szCs w:val="24"/>
        </w:rPr>
        <w:t>ponown</w:t>
      </w:r>
      <w:r w:rsidR="0080692C" w:rsidRPr="00AB060F">
        <w:rPr>
          <w:rFonts w:ascii="Arial" w:hAnsi="Arial" w:cs="Arial"/>
          <w:sz w:val="24"/>
          <w:szCs w:val="24"/>
        </w:rPr>
        <w:t>a</w:t>
      </w:r>
      <w:r w:rsidR="002F0C6E" w:rsidRPr="00AB060F">
        <w:rPr>
          <w:rFonts w:ascii="Arial" w:hAnsi="Arial" w:cs="Arial"/>
          <w:sz w:val="24"/>
          <w:szCs w:val="24"/>
        </w:rPr>
        <w:t xml:space="preserve"> </w:t>
      </w:r>
      <w:r w:rsidRPr="00AB060F">
        <w:rPr>
          <w:rFonts w:ascii="Arial" w:hAnsi="Arial" w:cs="Arial"/>
          <w:sz w:val="24"/>
          <w:szCs w:val="24"/>
        </w:rPr>
        <w:t>analiz</w:t>
      </w:r>
      <w:r w:rsidR="0080692C" w:rsidRPr="00AB060F">
        <w:rPr>
          <w:rFonts w:ascii="Arial" w:hAnsi="Arial" w:cs="Arial"/>
          <w:sz w:val="24"/>
          <w:szCs w:val="24"/>
        </w:rPr>
        <w:t>a</w:t>
      </w:r>
      <w:r w:rsidRPr="00AB060F">
        <w:rPr>
          <w:rFonts w:ascii="Arial" w:hAnsi="Arial" w:cs="Arial"/>
          <w:sz w:val="24"/>
          <w:szCs w:val="24"/>
        </w:rPr>
        <w:t xml:space="preserve"> projektu budżetu Wo</w:t>
      </w:r>
      <w:r w:rsidR="007B3B3F" w:rsidRPr="00AB060F">
        <w:rPr>
          <w:rFonts w:ascii="Arial" w:hAnsi="Arial" w:cs="Arial"/>
          <w:sz w:val="24"/>
          <w:szCs w:val="24"/>
        </w:rPr>
        <w:t>jewództwa Podkarpackiego na 20</w:t>
      </w:r>
      <w:r w:rsidR="00EF5D43" w:rsidRPr="00AB060F">
        <w:rPr>
          <w:rFonts w:ascii="Arial" w:hAnsi="Arial" w:cs="Arial"/>
          <w:sz w:val="24"/>
          <w:szCs w:val="24"/>
        </w:rPr>
        <w:t>2</w:t>
      </w:r>
      <w:r w:rsidR="00AB060F" w:rsidRPr="00AB060F">
        <w:rPr>
          <w:rFonts w:ascii="Arial" w:hAnsi="Arial" w:cs="Arial"/>
          <w:sz w:val="24"/>
          <w:szCs w:val="24"/>
        </w:rPr>
        <w:t>3</w:t>
      </w:r>
      <w:r w:rsidRPr="00AB060F">
        <w:rPr>
          <w:rFonts w:ascii="Arial" w:hAnsi="Arial" w:cs="Arial"/>
          <w:sz w:val="24"/>
          <w:szCs w:val="24"/>
        </w:rPr>
        <w:t xml:space="preserve"> </w:t>
      </w:r>
      <w:r w:rsidR="00E60208" w:rsidRPr="00AB060F">
        <w:rPr>
          <w:rFonts w:ascii="Arial" w:hAnsi="Arial" w:cs="Arial"/>
          <w:sz w:val="24"/>
          <w:szCs w:val="24"/>
        </w:rPr>
        <w:t xml:space="preserve">rok </w:t>
      </w:r>
      <w:r w:rsidR="0080692C" w:rsidRPr="00AB060F">
        <w:rPr>
          <w:rFonts w:ascii="Arial" w:hAnsi="Arial" w:cs="Arial"/>
          <w:sz w:val="24"/>
          <w:szCs w:val="24"/>
        </w:rPr>
        <w:t>z uwzględnieniem</w:t>
      </w:r>
      <w:r w:rsidRPr="00AB060F">
        <w:rPr>
          <w:rFonts w:ascii="Arial" w:hAnsi="Arial" w:cs="Arial"/>
          <w:sz w:val="24"/>
          <w:szCs w:val="24"/>
        </w:rPr>
        <w:t xml:space="preserve"> zgłoszon</w:t>
      </w:r>
      <w:r w:rsidR="0080692C" w:rsidRPr="00AB060F">
        <w:rPr>
          <w:rFonts w:ascii="Arial" w:hAnsi="Arial" w:cs="Arial"/>
          <w:sz w:val="24"/>
          <w:szCs w:val="24"/>
        </w:rPr>
        <w:t>ych</w:t>
      </w:r>
      <w:r w:rsidR="00681FF0" w:rsidRPr="00AB060F">
        <w:rPr>
          <w:rFonts w:ascii="Arial" w:hAnsi="Arial" w:cs="Arial"/>
          <w:sz w:val="24"/>
          <w:szCs w:val="24"/>
        </w:rPr>
        <w:t xml:space="preserve"> przez </w:t>
      </w:r>
      <w:r w:rsidR="005174E6" w:rsidRPr="00AB060F">
        <w:rPr>
          <w:rFonts w:ascii="Arial" w:hAnsi="Arial" w:cs="Arial"/>
          <w:sz w:val="24"/>
          <w:szCs w:val="24"/>
        </w:rPr>
        <w:t xml:space="preserve">Państwa </w:t>
      </w:r>
      <w:r w:rsidR="00681FF0" w:rsidRPr="00AB060F">
        <w:rPr>
          <w:rFonts w:ascii="Arial" w:hAnsi="Arial" w:cs="Arial"/>
          <w:sz w:val="24"/>
          <w:szCs w:val="24"/>
        </w:rPr>
        <w:t>Radnych</w:t>
      </w:r>
      <w:r w:rsidRPr="00AB060F">
        <w:rPr>
          <w:rFonts w:ascii="Arial" w:hAnsi="Arial" w:cs="Arial"/>
          <w:sz w:val="24"/>
          <w:szCs w:val="24"/>
        </w:rPr>
        <w:t xml:space="preserve"> propozycj</w:t>
      </w:r>
      <w:r w:rsidR="0080692C" w:rsidRPr="00AB060F">
        <w:rPr>
          <w:rFonts w:ascii="Arial" w:hAnsi="Arial" w:cs="Arial"/>
          <w:sz w:val="24"/>
          <w:szCs w:val="24"/>
        </w:rPr>
        <w:t>i</w:t>
      </w:r>
      <w:r w:rsidR="00681FF0" w:rsidRPr="00AB060F">
        <w:rPr>
          <w:rFonts w:ascii="Arial" w:hAnsi="Arial" w:cs="Arial"/>
          <w:sz w:val="24"/>
          <w:szCs w:val="24"/>
        </w:rPr>
        <w:t xml:space="preserve"> zwiększeń </w:t>
      </w:r>
      <w:r w:rsidRPr="00AB060F">
        <w:rPr>
          <w:rFonts w:ascii="Arial" w:hAnsi="Arial" w:cs="Arial"/>
          <w:sz w:val="24"/>
          <w:szCs w:val="24"/>
        </w:rPr>
        <w:t>wydat</w:t>
      </w:r>
      <w:r w:rsidR="00681FF0" w:rsidRPr="00AB060F">
        <w:rPr>
          <w:rFonts w:ascii="Arial" w:hAnsi="Arial" w:cs="Arial"/>
          <w:sz w:val="24"/>
          <w:szCs w:val="24"/>
        </w:rPr>
        <w:t>ków na poszczególne zadania, jak</w:t>
      </w:r>
      <w:r w:rsidRPr="00AB060F">
        <w:rPr>
          <w:rFonts w:ascii="Arial" w:hAnsi="Arial" w:cs="Arial"/>
          <w:sz w:val="24"/>
          <w:szCs w:val="24"/>
        </w:rPr>
        <w:t xml:space="preserve"> również </w:t>
      </w:r>
      <w:r w:rsidR="0080692C" w:rsidRPr="00AB060F">
        <w:rPr>
          <w:rFonts w:ascii="Arial" w:hAnsi="Arial" w:cs="Arial"/>
          <w:sz w:val="24"/>
          <w:szCs w:val="24"/>
        </w:rPr>
        <w:t>analiza wskazanych</w:t>
      </w:r>
      <w:r w:rsidRPr="00AB060F">
        <w:rPr>
          <w:rFonts w:ascii="Arial" w:hAnsi="Arial" w:cs="Arial"/>
          <w:sz w:val="24"/>
          <w:szCs w:val="24"/>
        </w:rPr>
        <w:t xml:space="preserve"> źród</w:t>
      </w:r>
      <w:r w:rsidR="0080692C" w:rsidRPr="00AB060F">
        <w:rPr>
          <w:rFonts w:ascii="Arial" w:hAnsi="Arial" w:cs="Arial"/>
          <w:sz w:val="24"/>
          <w:szCs w:val="24"/>
        </w:rPr>
        <w:t>eł</w:t>
      </w:r>
      <w:r w:rsidRPr="00AB060F">
        <w:rPr>
          <w:rFonts w:ascii="Arial" w:hAnsi="Arial" w:cs="Arial"/>
          <w:sz w:val="24"/>
          <w:szCs w:val="24"/>
        </w:rPr>
        <w:t xml:space="preserve"> ich </w:t>
      </w:r>
      <w:r w:rsidR="00681FF0" w:rsidRPr="00AB060F">
        <w:rPr>
          <w:rFonts w:ascii="Arial" w:hAnsi="Arial" w:cs="Arial"/>
          <w:sz w:val="24"/>
          <w:szCs w:val="24"/>
        </w:rPr>
        <w:t>s</w:t>
      </w:r>
      <w:r w:rsidR="0007507C" w:rsidRPr="00AB060F">
        <w:rPr>
          <w:rFonts w:ascii="Arial" w:hAnsi="Arial" w:cs="Arial"/>
          <w:sz w:val="24"/>
          <w:szCs w:val="24"/>
        </w:rPr>
        <w:t>finansowania.</w:t>
      </w:r>
    </w:p>
    <w:p w14:paraId="7300800A" w14:textId="77777777" w:rsidR="00AB531C" w:rsidRDefault="001048E2" w:rsidP="00FD71B3">
      <w:pPr>
        <w:spacing w:after="0" w:line="36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2F410F">
        <w:rPr>
          <w:rFonts w:ascii="Arial" w:hAnsi="Arial" w:cs="Arial"/>
          <w:sz w:val="24"/>
          <w:szCs w:val="24"/>
        </w:rPr>
        <w:t>Analizując ponownie,</w:t>
      </w:r>
      <w:r w:rsidR="0058761D" w:rsidRPr="002F410F">
        <w:rPr>
          <w:rFonts w:ascii="Arial" w:hAnsi="Arial" w:cs="Arial"/>
          <w:sz w:val="24"/>
          <w:szCs w:val="24"/>
        </w:rPr>
        <w:t xml:space="preserve"> </w:t>
      </w:r>
      <w:r w:rsidR="00681FF0" w:rsidRPr="002F410F">
        <w:rPr>
          <w:rFonts w:ascii="Arial" w:hAnsi="Arial" w:cs="Arial"/>
          <w:sz w:val="24"/>
          <w:szCs w:val="24"/>
        </w:rPr>
        <w:t>projekt budżetu</w:t>
      </w:r>
      <w:r w:rsidR="00480177" w:rsidRPr="002F410F">
        <w:rPr>
          <w:rFonts w:ascii="Arial" w:hAnsi="Arial" w:cs="Arial"/>
          <w:sz w:val="24"/>
          <w:szCs w:val="24"/>
        </w:rPr>
        <w:t>,</w:t>
      </w:r>
      <w:r w:rsidR="005F2601" w:rsidRPr="002F410F">
        <w:rPr>
          <w:rFonts w:ascii="Arial" w:hAnsi="Arial" w:cs="Arial"/>
          <w:sz w:val="24"/>
          <w:szCs w:val="24"/>
        </w:rPr>
        <w:t xml:space="preserve"> Zarząd</w:t>
      </w:r>
      <w:r w:rsidR="002F0C6E" w:rsidRPr="002F410F">
        <w:rPr>
          <w:rFonts w:ascii="Arial" w:hAnsi="Arial" w:cs="Arial"/>
          <w:sz w:val="24"/>
          <w:szCs w:val="24"/>
        </w:rPr>
        <w:t xml:space="preserve"> Województwa </w:t>
      </w:r>
      <w:r w:rsidR="009808F7" w:rsidRPr="002F410F">
        <w:rPr>
          <w:rFonts w:ascii="Arial" w:hAnsi="Arial" w:cs="Arial"/>
          <w:sz w:val="24"/>
          <w:szCs w:val="24"/>
        </w:rPr>
        <w:t xml:space="preserve">postanowił </w:t>
      </w:r>
      <w:r w:rsidR="009808F7" w:rsidRPr="00B82141">
        <w:rPr>
          <w:rFonts w:ascii="Arial" w:hAnsi="Arial" w:cs="Arial"/>
          <w:sz w:val="24"/>
          <w:szCs w:val="24"/>
        </w:rPr>
        <w:t>uwzględnić</w:t>
      </w:r>
      <w:r w:rsidR="006570F9" w:rsidRPr="00B82141">
        <w:rPr>
          <w:rFonts w:ascii="Arial" w:hAnsi="Arial" w:cs="Arial"/>
          <w:sz w:val="24"/>
          <w:szCs w:val="24"/>
        </w:rPr>
        <w:t xml:space="preserve"> </w:t>
      </w:r>
      <w:r w:rsidR="0041239A" w:rsidRPr="00B82141">
        <w:rPr>
          <w:rFonts w:ascii="Arial" w:hAnsi="Arial" w:cs="Arial"/>
          <w:sz w:val="24"/>
          <w:szCs w:val="24"/>
        </w:rPr>
        <w:t>w autopoprawkach</w:t>
      </w:r>
      <w:r w:rsidR="00AB531C">
        <w:rPr>
          <w:rFonts w:ascii="Arial" w:hAnsi="Arial" w:cs="Arial"/>
          <w:sz w:val="24"/>
          <w:szCs w:val="24"/>
        </w:rPr>
        <w:t>:</w:t>
      </w:r>
    </w:p>
    <w:p w14:paraId="753CF32B" w14:textId="77777777" w:rsidR="006B667A" w:rsidRDefault="006B667A" w:rsidP="00AB531C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531C">
        <w:rPr>
          <w:rFonts w:ascii="Arial" w:hAnsi="Arial" w:cs="Arial"/>
          <w:sz w:val="24"/>
          <w:szCs w:val="24"/>
        </w:rPr>
        <w:t>wnios</w:t>
      </w:r>
      <w:r w:rsidR="00FD71B3" w:rsidRPr="00AB531C">
        <w:rPr>
          <w:rFonts w:ascii="Arial" w:hAnsi="Arial" w:cs="Arial"/>
          <w:sz w:val="24"/>
          <w:szCs w:val="24"/>
        </w:rPr>
        <w:t xml:space="preserve">ek </w:t>
      </w:r>
      <w:r w:rsidRPr="00DF4E1D">
        <w:rPr>
          <w:rFonts w:ascii="Arial" w:hAnsi="Arial" w:cs="Arial"/>
          <w:sz w:val="24"/>
          <w:szCs w:val="24"/>
          <w:u w:val="single"/>
        </w:rPr>
        <w:t xml:space="preserve">Komisji </w:t>
      </w:r>
      <w:r w:rsidR="002F410F" w:rsidRPr="00DF4E1D">
        <w:rPr>
          <w:rFonts w:ascii="Arial" w:hAnsi="Arial" w:cs="Arial"/>
          <w:sz w:val="24"/>
          <w:szCs w:val="24"/>
          <w:u w:val="single"/>
        </w:rPr>
        <w:t>Rolnictwa, Rozwoju Obszarów Wiejskich i Ochrony Środowiska</w:t>
      </w:r>
      <w:r w:rsidRPr="00AB531C">
        <w:rPr>
          <w:rFonts w:ascii="Arial" w:hAnsi="Arial" w:cs="Arial"/>
          <w:sz w:val="24"/>
          <w:szCs w:val="24"/>
        </w:rPr>
        <w:t xml:space="preserve"> dotyczący zwiększenia środków w dziale </w:t>
      </w:r>
      <w:r w:rsidR="002F410F" w:rsidRPr="00AB531C">
        <w:rPr>
          <w:rFonts w:ascii="Arial" w:hAnsi="Arial" w:cs="Arial"/>
          <w:sz w:val="24"/>
          <w:szCs w:val="24"/>
        </w:rPr>
        <w:t>900</w:t>
      </w:r>
      <w:r w:rsidRPr="00AB531C">
        <w:rPr>
          <w:rFonts w:ascii="Arial" w:hAnsi="Arial" w:cs="Arial"/>
          <w:sz w:val="24"/>
          <w:szCs w:val="24"/>
        </w:rPr>
        <w:t xml:space="preserve"> – </w:t>
      </w:r>
      <w:r w:rsidR="00FD71B3" w:rsidRPr="00AB531C">
        <w:rPr>
          <w:rFonts w:ascii="Arial" w:hAnsi="Arial" w:cs="Arial"/>
          <w:sz w:val="24"/>
          <w:szCs w:val="24"/>
        </w:rPr>
        <w:t xml:space="preserve">Gospodarka komunalna </w:t>
      </w:r>
      <w:r w:rsidR="002F410F" w:rsidRPr="00AB531C">
        <w:rPr>
          <w:rFonts w:ascii="Arial" w:hAnsi="Arial" w:cs="Arial"/>
          <w:sz w:val="24"/>
          <w:szCs w:val="24"/>
        </w:rPr>
        <w:t>i ochrona środowiska</w:t>
      </w:r>
      <w:r w:rsidRPr="00AB531C">
        <w:rPr>
          <w:rFonts w:ascii="Arial" w:hAnsi="Arial" w:cs="Arial"/>
          <w:sz w:val="24"/>
          <w:szCs w:val="24"/>
        </w:rPr>
        <w:t xml:space="preserve">, w rozdziale </w:t>
      </w:r>
      <w:r w:rsidR="002F410F" w:rsidRPr="00AB531C">
        <w:rPr>
          <w:rFonts w:ascii="Arial" w:hAnsi="Arial" w:cs="Arial"/>
          <w:sz w:val="24"/>
          <w:szCs w:val="24"/>
        </w:rPr>
        <w:t>90005</w:t>
      </w:r>
      <w:r w:rsidRPr="00AB531C">
        <w:rPr>
          <w:rFonts w:ascii="Arial" w:hAnsi="Arial" w:cs="Arial"/>
          <w:sz w:val="24"/>
          <w:szCs w:val="24"/>
        </w:rPr>
        <w:t xml:space="preserve"> – </w:t>
      </w:r>
      <w:r w:rsidR="002F410F" w:rsidRPr="00AB531C">
        <w:rPr>
          <w:rFonts w:ascii="Arial" w:hAnsi="Arial" w:cs="Arial"/>
          <w:sz w:val="24"/>
          <w:szCs w:val="24"/>
        </w:rPr>
        <w:t>Och</w:t>
      </w:r>
      <w:r w:rsidR="00FD71B3" w:rsidRPr="00AB531C">
        <w:rPr>
          <w:rFonts w:ascii="Arial" w:hAnsi="Arial" w:cs="Arial"/>
          <w:sz w:val="24"/>
          <w:szCs w:val="24"/>
        </w:rPr>
        <w:t xml:space="preserve">rona powietrza atmosferycznego </w:t>
      </w:r>
      <w:r w:rsidR="002F410F" w:rsidRPr="00AB531C">
        <w:rPr>
          <w:rFonts w:ascii="Arial" w:hAnsi="Arial" w:cs="Arial"/>
          <w:sz w:val="24"/>
          <w:szCs w:val="24"/>
        </w:rPr>
        <w:t>i klimatu o</w:t>
      </w:r>
      <w:r w:rsidR="00A71CEA">
        <w:rPr>
          <w:rFonts w:ascii="Arial" w:hAnsi="Arial" w:cs="Arial"/>
          <w:sz w:val="24"/>
          <w:szCs w:val="24"/>
        </w:rPr>
        <w:t> </w:t>
      </w:r>
      <w:r w:rsidR="002F410F" w:rsidRPr="00AB531C">
        <w:rPr>
          <w:rFonts w:ascii="Arial" w:hAnsi="Arial" w:cs="Arial"/>
          <w:sz w:val="24"/>
          <w:szCs w:val="24"/>
        </w:rPr>
        <w:t>kwotę 430.000,-zł:</w:t>
      </w:r>
      <w:r w:rsidRPr="00AB531C">
        <w:rPr>
          <w:rFonts w:ascii="Arial" w:hAnsi="Arial" w:cs="Arial"/>
          <w:sz w:val="24"/>
          <w:szCs w:val="24"/>
        </w:rPr>
        <w:t xml:space="preserve"> § </w:t>
      </w:r>
      <w:r w:rsidR="002F410F" w:rsidRPr="00AB531C">
        <w:rPr>
          <w:rFonts w:ascii="Arial" w:hAnsi="Arial" w:cs="Arial"/>
          <w:sz w:val="24"/>
          <w:szCs w:val="24"/>
        </w:rPr>
        <w:t>4300 – 268.000,-zł, § 4380 – 64.000,-zł, §</w:t>
      </w:r>
      <w:r w:rsidRPr="00AB531C">
        <w:rPr>
          <w:rFonts w:ascii="Arial" w:hAnsi="Arial" w:cs="Arial"/>
          <w:sz w:val="24"/>
          <w:szCs w:val="24"/>
        </w:rPr>
        <w:t xml:space="preserve"> </w:t>
      </w:r>
      <w:r w:rsidR="002F410F" w:rsidRPr="00AB531C">
        <w:rPr>
          <w:rFonts w:ascii="Arial" w:hAnsi="Arial" w:cs="Arial"/>
          <w:sz w:val="24"/>
          <w:szCs w:val="24"/>
        </w:rPr>
        <w:t>4390 – 98.000,-zł</w:t>
      </w:r>
      <w:r w:rsidRPr="00AB531C">
        <w:rPr>
          <w:rFonts w:ascii="Arial" w:hAnsi="Arial" w:cs="Arial"/>
          <w:sz w:val="24"/>
          <w:szCs w:val="24"/>
        </w:rPr>
        <w:t xml:space="preserve"> z przeznaczeniem na </w:t>
      </w:r>
      <w:r w:rsidR="002F410F" w:rsidRPr="00AB531C">
        <w:rPr>
          <w:rFonts w:ascii="Arial" w:hAnsi="Arial" w:cs="Arial"/>
          <w:sz w:val="24"/>
          <w:szCs w:val="24"/>
        </w:rPr>
        <w:t>przygotowanie pełnego wniosku o dofinansowanie projektu zintegrowanego pn. „LIFE IP – Skuteczne wdrożenie programu ochrony powietrza dla województwa podkarpackiego z uwzględnieniem problemu ubóstwa</w:t>
      </w:r>
      <w:r w:rsidR="00A71CEA">
        <w:rPr>
          <w:rFonts w:ascii="Arial" w:hAnsi="Arial" w:cs="Arial"/>
          <w:sz w:val="24"/>
          <w:szCs w:val="24"/>
        </w:rPr>
        <w:t xml:space="preserve"> </w:t>
      </w:r>
      <w:r w:rsidR="002F410F" w:rsidRPr="00AB531C">
        <w:rPr>
          <w:rFonts w:ascii="Arial" w:hAnsi="Arial" w:cs="Arial"/>
          <w:sz w:val="24"/>
          <w:szCs w:val="24"/>
        </w:rPr>
        <w:t>energetycznego: Podkarpackie – żyj i oddychaj”</w:t>
      </w:r>
      <w:r w:rsidR="006F38D0" w:rsidRPr="00AB531C">
        <w:rPr>
          <w:rFonts w:ascii="Arial" w:hAnsi="Arial" w:cs="Arial"/>
          <w:sz w:val="24"/>
          <w:szCs w:val="24"/>
        </w:rPr>
        <w:t>.</w:t>
      </w:r>
    </w:p>
    <w:p w14:paraId="3E49BC6C" w14:textId="77777777" w:rsidR="00A71CEA" w:rsidRPr="00A71CEA" w:rsidRDefault="00A71CEA" w:rsidP="00A71CEA">
      <w:pPr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A71CEA">
        <w:rPr>
          <w:rFonts w:ascii="Arial" w:hAnsi="Arial" w:cs="Arial"/>
          <w:sz w:val="24"/>
          <w:szCs w:val="24"/>
        </w:rPr>
        <w:t xml:space="preserve">Źródło finansowania: </w:t>
      </w:r>
      <w:r w:rsidRPr="00A71CEA">
        <w:rPr>
          <w:rFonts w:ascii="Arial" w:hAnsi="Arial" w:cs="Arial"/>
          <w:i/>
          <w:sz w:val="24"/>
          <w:szCs w:val="24"/>
        </w:rPr>
        <w:t>dział 758 – Różne rozliczenia, rozdział 75818 – Rezerwy ogólne i celowe, § 4810 – Rezerwa ogólna.</w:t>
      </w:r>
    </w:p>
    <w:p w14:paraId="2DCE4231" w14:textId="51240C6C" w:rsidR="006B667A" w:rsidRPr="00E26C57" w:rsidRDefault="002225FB" w:rsidP="00A71CEA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E26C57">
        <w:rPr>
          <w:rFonts w:ascii="Arial" w:eastAsia="Calibri" w:hAnsi="Arial" w:cs="Arial"/>
          <w:sz w:val="24"/>
          <w:szCs w:val="24"/>
        </w:rPr>
        <w:t>Wniosek nie został rozstrzygnięty przez Komisję Budżetu, Mienia i Finansów z</w:t>
      </w:r>
      <w:r w:rsidR="00E26C57">
        <w:rPr>
          <w:rFonts w:ascii="Arial" w:eastAsia="Calibri" w:hAnsi="Arial" w:cs="Arial"/>
          <w:sz w:val="24"/>
          <w:szCs w:val="24"/>
        </w:rPr>
        <w:t> </w:t>
      </w:r>
      <w:r w:rsidRPr="00E26C57">
        <w:rPr>
          <w:rFonts w:ascii="Arial" w:eastAsia="Calibri" w:hAnsi="Arial" w:cs="Arial"/>
          <w:sz w:val="24"/>
          <w:szCs w:val="24"/>
        </w:rPr>
        <w:t>uwagi na brak głosów „za” oraz „przeciw”, 5 radnych wstrzymało się od głosu.</w:t>
      </w:r>
      <w:r w:rsidR="00E26C57" w:rsidRPr="00E26C57">
        <w:rPr>
          <w:rFonts w:ascii="Arial" w:eastAsia="Calibri" w:hAnsi="Arial" w:cs="Arial"/>
          <w:sz w:val="24"/>
          <w:szCs w:val="24"/>
        </w:rPr>
        <w:t xml:space="preserve"> Tym samym brak jest opinii Komisji.</w:t>
      </w:r>
    </w:p>
    <w:p w14:paraId="5CCE2C2A" w14:textId="77777777" w:rsidR="00DF4E1D" w:rsidRPr="002F410F" w:rsidRDefault="00DF4E1D" w:rsidP="00A71CEA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DF4E1D">
        <w:rPr>
          <w:rFonts w:ascii="Arial" w:eastAsia="Calibri" w:hAnsi="Arial" w:cs="Arial"/>
          <w:sz w:val="24"/>
          <w:szCs w:val="24"/>
          <w:u w:val="single"/>
        </w:rPr>
        <w:t xml:space="preserve">Stanowisko Zarządu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Województwa </w:t>
      </w:r>
      <w:r w:rsidRPr="00DF4E1D">
        <w:rPr>
          <w:rFonts w:ascii="Arial" w:eastAsia="Calibri" w:hAnsi="Arial" w:cs="Arial"/>
          <w:sz w:val="24"/>
          <w:szCs w:val="24"/>
          <w:u w:val="single"/>
        </w:rPr>
        <w:t>w sprawie wniosku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C812358" w14:textId="02375FE8" w:rsidR="006B667A" w:rsidRDefault="006F38D0" w:rsidP="00A71CEA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2336">
        <w:rPr>
          <w:rFonts w:ascii="Arial" w:hAnsi="Arial" w:cs="Arial"/>
          <w:sz w:val="24"/>
          <w:szCs w:val="24"/>
        </w:rPr>
        <w:t xml:space="preserve">Zarząd </w:t>
      </w:r>
      <w:r w:rsidR="00E73712">
        <w:rPr>
          <w:rFonts w:ascii="Arial" w:hAnsi="Arial" w:cs="Arial"/>
          <w:sz w:val="24"/>
          <w:szCs w:val="24"/>
        </w:rPr>
        <w:t xml:space="preserve">proponuje </w:t>
      </w:r>
      <w:r w:rsidR="004F69C6">
        <w:rPr>
          <w:rFonts w:ascii="Arial" w:hAnsi="Arial" w:cs="Arial"/>
          <w:sz w:val="24"/>
          <w:szCs w:val="24"/>
        </w:rPr>
        <w:t xml:space="preserve">ustalić </w:t>
      </w:r>
      <w:r w:rsidRPr="00822336">
        <w:rPr>
          <w:rFonts w:ascii="Arial" w:hAnsi="Arial" w:cs="Arial"/>
          <w:sz w:val="24"/>
          <w:szCs w:val="24"/>
        </w:rPr>
        <w:t xml:space="preserve">plan wydatków w całości </w:t>
      </w:r>
      <w:r w:rsidR="00F47C70">
        <w:rPr>
          <w:rFonts w:ascii="Arial" w:hAnsi="Arial" w:cs="Arial"/>
          <w:sz w:val="24"/>
          <w:szCs w:val="24"/>
        </w:rPr>
        <w:t xml:space="preserve">tj. w kwocie 430.000,-zł </w:t>
      </w:r>
      <w:r w:rsidRPr="00822336">
        <w:rPr>
          <w:rFonts w:ascii="Arial" w:hAnsi="Arial" w:cs="Arial"/>
          <w:sz w:val="24"/>
          <w:szCs w:val="24"/>
        </w:rPr>
        <w:t>na § 4300</w:t>
      </w:r>
      <w:r w:rsidR="004F69C6">
        <w:rPr>
          <w:rFonts w:ascii="Arial" w:hAnsi="Arial" w:cs="Arial"/>
          <w:sz w:val="24"/>
          <w:szCs w:val="24"/>
        </w:rPr>
        <w:t xml:space="preserve"> – </w:t>
      </w:r>
      <w:r w:rsidR="004F69C6" w:rsidRPr="00FD71B3">
        <w:rPr>
          <w:rFonts w:ascii="Arial" w:hAnsi="Arial" w:cs="Arial"/>
          <w:i/>
          <w:sz w:val="24"/>
          <w:szCs w:val="24"/>
        </w:rPr>
        <w:t>Zakup usług pozostałych</w:t>
      </w:r>
      <w:r w:rsidRPr="00822336">
        <w:rPr>
          <w:rFonts w:ascii="Arial" w:hAnsi="Arial" w:cs="Arial"/>
          <w:sz w:val="24"/>
          <w:szCs w:val="24"/>
        </w:rPr>
        <w:t xml:space="preserve"> z uwagi</w:t>
      </w:r>
      <w:r w:rsidR="004F69C6">
        <w:rPr>
          <w:rFonts w:ascii="Arial" w:hAnsi="Arial" w:cs="Arial"/>
          <w:sz w:val="24"/>
          <w:szCs w:val="24"/>
        </w:rPr>
        <w:t xml:space="preserve"> </w:t>
      </w:r>
      <w:r w:rsidRPr="00822336">
        <w:rPr>
          <w:rFonts w:ascii="Arial" w:hAnsi="Arial" w:cs="Arial"/>
          <w:sz w:val="24"/>
          <w:szCs w:val="24"/>
        </w:rPr>
        <w:t>na</w:t>
      </w:r>
      <w:r w:rsidR="004F69C6">
        <w:rPr>
          <w:rFonts w:ascii="Arial" w:hAnsi="Arial" w:cs="Arial"/>
          <w:sz w:val="24"/>
          <w:szCs w:val="24"/>
        </w:rPr>
        <w:t xml:space="preserve"> fakt, że </w:t>
      </w:r>
      <w:r w:rsidRPr="00822336">
        <w:rPr>
          <w:rFonts w:ascii="Arial" w:hAnsi="Arial" w:cs="Arial"/>
          <w:sz w:val="24"/>
          <w:szCs w:val="24"/>
        </w:rPr>
        <w:t>przygotowani</w:t>
      </w:r>
      <w:r w:rsidR="004F69C6">
        <w:rPr>
          <w:rFonts w:ascii="Arial" w:hAnsi="Arial" w:cs="Arial"/>
          <w:sz w:val="24"/>
          <w:szCs w:val="24"/>
        </w:rPr>
        <w:t>e</w:t>
      </w:r>
      <w:r w:rsidRPr="00822336">
        <w:rPr>
          <w:rFonts w:ascii="Arial" w:hAnsi="Arial" w:cs="Arial"/>
          <w:sz w:val="24"/>
          <w:szCs w:val="24"/>
        </w:rPr>
        <w:t xml:space="preserve"> pełnego wniosku </w:t>
      </w:r>
      <w:r w:rsidR="004F69C6">
        <w:rPr>
          <w:rFonts w:ascii="Arial" w:hAnsi="Arial" w:cs="Arial"/>
          <w:sz w:val="24"/>
          <w:szCs w:val="24"/>
        </w:rPr>
        <w:t xml:space="preserve">zostanie zlecone </w:t>
      </w:r>
      <w:r w:rsidRPr="00822336">
        <w:rPr>
          <w:rFonts w:ascii="Arial" w:hAnsi="Arial" w:cs="Arial"/>
          <w:sz w:val="24"/>
          <w:szCs w:val="24"/>
        </w:rPr>
        <w:t xml:space="preserve">jednemu podmiotowi, który kompleksowo </w:t>
      </w:r>
      <w:r w:rsidR="00822336" w:rsidRPr="00822336">
        <w:rPr>
          <w:rFonts w:ascii="Arial" w:hAnsi="Arial" w:cs="Arial"/>
          <w:sz w:val="24"/>
          <w:szCs w:val="24"/>
        </w:rPr>
        <w:t>przeprowadzi</w:t>
      </w:r>
      <w:r w:rsidRPr="00822336">
        <w:rPr>
          <w:rFonts w:ascii="Arial" w:hAnsi="Arial" w:cs="Arial"/>
          <w:sz w:val="24"/>
          <w:szCs w:val="24"/>
        </w:rPr>
        <w:t xml:space="preserve"> badania </w:t>
      </w:r>
      <w:r w:rsidRPr="00822336">
        <w:rPr>
          <w:rFonts w:ascii="Arial" w:hAnsi="Arial" w:cs="Arial"/>
          <w:sz w:val="24"/>
          <w:szCs w:val="24"/>
        </w:rPr>
        <w:lastRenderedPageBreak/>
        <w:t xml:space="preserve">socjologiczne, sporządzi wniosek w dwóch wersjach językowych – polskiej i angielskiej oraz przeprowadzi </w:t>
      </w:r>
      <w:r w:rsidR="00822336" w:rsidRPr="00822336">
        <w:rPr>
          <w:rFonts w:ascii="Arial" w:hAnsi="Arial" w:cs="Arial"/>
          <w:sz w:val="24"/>
          <w:szCs w:val="24"/>
        </w:rPr>
        <w:t>spotkania /warsztaty</w:t>
      </w:r>
      <w:r w:rsidR="00E23237">
        <w:rPr>
          <w:rFonts w:ascii="Arial" w:hAnsi="Arial" w:cs="Arial"/>
          <w:sz w:val="24"/>
          <w:szCs w:val="24"/>
        </w:rPr>
        <w:t>/</w:t>
      </w:r>
      <w:r w:rsidR="00822336" w:rsidRPr="00822336">
        <w:rPr>
          <w:rFonts w:ascii="Arial" w:hAnsi="Arial" w:cs="Arial"/>
          <w:sz w:val="24"/>
          <w:szCs w:val="24"/>
        </w:rPr>
        <w:t xml:space="preserve"> z </w:t>
      </w:r>
      <w:r w:rsidR="004F69C6">
        <w:rPr>
          <w:rFonts w:ascii="Arial" w:hAnsi="Arial" w:cs="Arial"/>
          <w:sz w:val="24"/>
          <w:szCs w:val="24"/>
        </w:rPr>
        <w:t>J</w:t>
      </w:r>
      <w:r w:rsidR="00822336" w:rsidRPr="00822336">
        <w:rPr>
          <w:rFonts w:ascii="Arial" w:hAnsi="Arial" w:cs="Arial"/>
          <w:sz w:val="24"/>
          <w:szCs w:val="24"/>
        </w:rPr>
        <w:t>ST i przyszłymi partnerami projektu.</w:t>
      </w:r>
    </w:p>
    <w:p w14:paraId="3135C9E0" w14:textId="77777777" w:rsidR="00CC358A" w:rsidRDefault="00CC358A" w:rsidP="00F00937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C358A">
        <w:rPr>
          <w:rFonts w:ascii="Arial" w:hAnsi="Arial" w:cs="Arial"/>
          <w:sz w:val="24"/>
          <w:szCs w:val="24"/>
        </w:rPr>
        <w:t>Przygotowanie wniosku nie jest możliwe przez pracowników Departamentu Ochrony Środowiska</w:t>
      </w:r>
      <w:r>
        <w:rPr>
          <w:rFonts w:ascii="Arial" w:hAnsi="Arial" w:cs="Arial"/>
          <w:sz w:val="24"/>
          <w:szCs w:val="24"/>
        </w:rPr>
        <w:t xml:space="preserve">, ponieważ </w:t>
      </w:r>
      <w:r w:rsidRPr="00CC358A">
        <w:rPr>
          <w:rFonts w:ascii="Arial" w:hAnsi="Arial" w:cs="Arial"/>
          <w:sz w:val="24"/>
          <w:szCs w:val="24"/>
        </w:rPr>
        <w:t xml:space="preserve">nie posiadają </w:t>
      </w:r>
      <w:r>
        <w:rPr>
          <w:rFonts w:ascii="Arial" w:hAnsi="Arial" w:cs="Arial"/>
          <w:sz w:val="24"/>
          <w:szCs w:val="24"/>
        </w:rPr>
        <w:t>oni</w:t>
      </w:r>
      <w:r w:rsidR="00A71CEA">
        <w:rPr>
          <w:rFonts w:ascii="Arial" w:hAnsi="Arial" w:cs="Arial"/>
          <w:sz w:val="24"/>
          <w:szCs w:val="24"/>
        </w:rPr>
        <w:t xml:space="preserve"> </w:t>
      </w:r>
      <w:r w:rsidRPr="00CC358A">
        <w:rPr>
          <w:rFonts w:ascii="Arial" w:hAnsi="Arial" w:cs="Arial"/>
          <w:sz w:val="24"/>
          <w:szCs w:val="24"/>
        </w:rPr>
        <w:t xml:space="preserve">doświadczenia w zakresie zarządzania projektami, są pracownikami merytorycznymi w zakresie ochrony środowiska. </w:t>
      </w:r>
      <w:r>
        <w:rPr>
          <w:rFonts w:ascii="Arial" w:hAnsi="Arial" w:cs="Arial"/>
          <w:sz w:val="24"/>
          <w:szCs w:val="24"/>
        </w:rPr>
        <w:t>Z</w:t>
      </w:r>
      <w:r w:rsidRPr="00CC358A">
        <w:rPr>
          <w:rFonts w:ascii="Arial" w:hAnsi="Arial" w:cs="Arial"/>
          <w:sz w:val="24"/>
          <w:szCs w:val="24"/>
        </w:rPr>
        <w:t>e względu na skalę i rodzaj tego projektu, którego przygotowanie jest procesem wymagającym dużego nakładu pracy</w:t>
      </w:r>
      <w:r w:rsidR="00A71CEA">
        <w:rPr>
          <w:rFonts w:ascii="Arial" w:hAnsi="Arial" w:cs="Arial"/>
          <w:sz w:val="24"/>
          <w:szCs w:val="24"/>
        </w:rPr>
        <w:t xml:space="preserve"> koniecznej do wykonania do 30 marca 2023r.</w:t>
      </w:r>
      <w:r w:rsidR="0004637D">
        <w:rPr>
          <w:rFonts w:ascii="Arial" w:hAnsi="Arial" w:cs="Arial"/>
          <w:sz w:val="24"/>
          <w:szCs w:val="24"/>
        </w:rPr>
        <w:t xml:space="preserve">, niezbędne </w:t>
      </w:r>
      <w:r w:rsidRPr="00CC358A">
        <w:rPr>
          <w:rFonts w:ascii="Arial" w:hAnsi="Arial" w:cs="Arial"/>
          <w:sz w:val="24"/>
          <w:szCs w:val="24"/>
        </w:rPr>
        <w:t xml:space="preserve">jest zlecenie wykonania tego zadania podmiotowi zewnętrznemu, co </w:t>
      </w:r>
      <w:r>
        <w:rPr>
          <w:rFonts w:ascii="Arial" w:hAnsi="Arial" w:cs="Arial"/>
          <w:sz w:val="24"/>
          <w:szCs w:val="24"/>
        </w:rPr>
        <w:t>z</w:t>
      </w:r>
      <w:r w:rsidRPr="00CC358A">
        <w:rPr>
          <w:rFonts w:ascii="Arial" w:hAnsi="Arial" w:cs="Arial"/>
          <w:sz w:val="24"/>
          <w:szCs w:val="24"/>
        </w:rPr>
        <w:t>większy szanse Województwa Podkarpackiego na otrzymanie wsparcia w wysokości około 114 milionów złotych oraz przyśpieszy wdrożenie działań naprawczych w zakresie poprawy jakości powietrza.</w:t>
      </w:r>
      <w:r w:rsidR="0004637D">
        <w:rPr>
          <w:rFonts w:ascii="Arial" w:hAnsi="Arial" w:cs="Arial"/>
          <w:sz w:val="24"/>
          <w:szCs w:val="24"/>
        </w:rPr>
        <w:t xml:space="preserve"> Województwo otrzymało zaproszenie do złożenia wniosku w dniu 15 listopada 2022r., tj. po pozytywnie ocenionej przez Komisję Europejską</w:t>
      </w:r>
      <w:r w:rsidR="007F1E08">
        <w:rPr>
          <w:rFonts w:ascii="Arial" w:hAnsi="Arial" w:cs="Arial"/>
          <w:sz w:val="24"/>
          <w:szCs w:val="24"/>
        </w:rPr>
        <w:t xml:space="preserve"> </w:t>
      </w:r>
      <w:r w:rsidR="0004637D">
        <w:rPr>
          <w:rFonts w:ascii="Arial" w:hAnsi="Arial" w:cs="Arial"/>
          <w:sz w:val="24"/>
          <w:szCs w:val="24"/>
        </w:rPr>
        <w:t xml:space="preserve">koncepcji projektu </w:t>
      </w:r>
      <w:r w:rsidR="007F1E08">
        <w:rPr>
          <w:rFonts w:ascii="Arial" w:hAnsi="Arial" w:cs="Arial"/>
          <w:sz w:val="24"/>
          <w:szCs w:val="24"/>
        </w:rPr>
        <w:t xml:space="preserve">zintegrowanego LIFE, a następnie w dniu 28 listopada 2022r. Sejmik Województwa wyraził wolę przystąpienia do realizacji projektu. </w:t>
      </w:r>
    </w:p>
    <w:p w14:paraId="778E6738" w14:textId="77777777" w:rsidR="00EE5018" w:rsidRPr="00EE5018" w:rsidRDefault="00EE5018" w:rsidP="00F00937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E5018">
        <w:rPr>
          <w:rFonts w:ascii="Arial" w:hAnsi="Arial" w:cs="Arial"/>
          <w:b/>
          <w:sz w:val="24"/>
          <w:szCs w:val="24"/>
        </w:rPr>
        <w:t xml:space="preserve">Jako źródło finansowania zwiększonych wydatków budżetu, Zarząd wskazał przychody na finansowanie deficytu budżetu z tytułu nadwyżki z lat ubiegłych.  </w:t>
      </w:r>
    </w:p>
    <w:p w14:paraId="2D1ACF2C" w14:textId="277A3E7E" w:rsidR="00C169FA" w:rsidRPr="007F1E08" w:rsidRDefault="007F1E08" w:rsidP="007F1E08">
      <w:pPr>
        <w:pStyle w:val="Tekstpodstawowy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częściową realizację wniosku </w:t>
      </w:r>
      <w:r w:rsidR="009F1020" w:rsidRPr="00DF4E1D">
        <w:rPr>
          <w:rFonts w:ascii="Arial" w:hAnsi="Arial" w:cs="Arial"/>
          <w:sz w:val="24"/>
          <w:szCs w:val="24"/>
          <w:u w:val="single"/>
        </w:rPr>
        <w:t>Komisji Gospodarki i Infrastruktury</w:t>
      </w:r>
      <w:r w:rsidR="009F1020" w:rsidRPr="00DF4E1D">
        <w:rPr>
          <w:rFonts w:ascii="Arial" w:hAnsi="Arial" w:cs="Arial"/>
          <w:sz w:val="24"/>
          <w:szCs w:val="24"/>
        </w:rPr>
        <w:t xml:space="preserve"> </w:t>
      </w:r>
      <w:r w:rsidR="00FD71B3" w:rsidRPr="007F1E08">
        <w:rPr>
          <w:rFonts w:ascii="Arial" w:hAnsi="Arial" w:cs="Arial"/>
          <w:sz w:val="24"/>
          <w:szCs w:val="24"/>
        </w:rPr>
        <w:t>– dotyczącego zwiększenia planu wydatków</w:t>
      </w:r>
      <w:r w:rsidR="00C169FA" w:rsidRPr="007F1E08">
        <w:rPr>
          <w:rFonts w:ascii="Arial" w:hAnsi="Arial" w:cs="Arial"/>
          <w:sz w:val="24"/>
          <w:szCs w:val="24"/>
        </w:rPr>
        <w:t xml:space="preserve"> w dziale </w:t>
      </w:r>
      <w:r>
        <w:rPr>
          <w:rFonts w:ascii="Arial" w:hAnsi="Arial" w:cs="Arial"/>
          <w:sz w:val="24"/>
          <w:szCs w:val="24"/>
        </w:rPr>
        <w:t xml:space="preserve">- </w:t>
      </w:r>
      <w:r w:rsidR="00C169FA" w:rsidRPr="007F1E08">
        <w:rPr>
          <w:rFonts w:ascii="Arial" w:hAnsi="Arial" w:cs="Arial"/>
          <w:sz w:val="24"/>
          <w:szCs w:val="24"/>
        </w:rPr>
        <w:t xml:space="preserve">600 Transport i </w:t>
      </w:r>
      <w:r>
        <w:rPr>
          <w:rFonts w:ascii="Arial" w:hAnsi="Arial" w:cs="Arial"/>
          <w:sz w:val="24"/>
          <w:szCs w:val="24"/>
        </w:rPr>
        <w:t>ł</w:t>
      </w:r>
      <w:r w:rsidR="00C169FA" w:rsidRPr="007F1E08">
        <w:rPr>
          <w:rFonts w:ascii="Arial" w:hAnsi="Arial" w:cs="Arial"/>
          <w:sz w:val="24"/>
          <w:szCs w:val="24"/>
        </w:rPr>
        <w:t xml:space="preserve">ączność, rozdziale 60013 </w:t>
      </w:r>
      <w:r>
        <w:rPr>
          <w:rFonts w:ascii="Arial" w:hAnsi="Arial" w:cs="Arial"/>
          <w:sz w:val="24"/>
          <w:szCs w:val="24"/>
        </w:rPr>
        <w:t xml:space="preserve">-  </w:t>
      </w:r>
      <w:r w:rsidR="00C169FA" w:rsidRPr="007F1E08">
        <w:rPr>
          <w:rFonts w:ascii="Arial" w:hAnsi="Arial" w:cs="Arial"/>
          <w:sz w:val="24"/>
          <w:szCs w:val="24"/>
        </w:rPr>
        <w:t>Drogi publiczne wojewódzkie, § 6050 Wydatki inwestycyjne jednostek budżetowych</w:t>
      </w:r>
      <w:r w:rsidR="00FD71B3" w:rsidRPr="007F1E08">
        <w:rPr>
          <w:rFonts w:ascii="Arial" w:hAnsi="Arial" w:cs="Arial"/>
          <w:sz w:val="24"/>
          <w:szCs w:val="24"/>
        </w:rPr>
        <w:t xml:space="preserve"> o kwotę 4.200.000,-z</w:t>
      </w:r>
      <w:r w:rsidR="00CF7235" w:rsidRPr="007F1E08">
        <w:rPr>
          <w:rFonts w:ascii="Arial" w:hAnsi="Arial" w:cs="Arial"/>
          <w:sz w:val="24"/>
          <w:szCs w:val="24"/>
        </w:rPr>
        <w:t>ł</w:t>
      </w:r>
      <w:r w:rsidR="00FD71B3" w:rsidRPr="007F1E08">
        <w:rPr>
          <w:rFonts w:ascii="Arial" w:hAnsi="Arial" w:cs="Arial"/>
          <w:sz w:val="24"/>
          <w:szCs w:val="24"/>
        </w:rPr>
        <w:t xml:space="preserve"> na opracowanie</w:t>
      </w:r>
      <w:r w:rsidR="009F1020" w:rsidRPr="007F1E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F1020" w:rsidRPr="007F1E08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f</w:t>
      </w:r>
      <w:r w:rsidR="009F1020" w:rsidRPr="007F1E08">
        <w:rPr>
          <w:rFonts w:ascii="Arial" w:hAnsi="Arial" w:cs="Arial"/>
          <w:sz w:val="24"/>
          <w:szCs w:val="24"/>
        </w:rPr>
        <w:t xml:space="preserve">unkcjonalno </w:t>
      </w:r>
      <w:r w:rsidR="00FD71B3" w:rsidRPr="007F1E0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</w:t>
      </w:r>
      <w:r w:rsidR="009F1020" w:rsidRPr="007F1E08">
        <w:rPr>
          <w:rFonts w:ascii="Arial" w:hAnsi="Arial" w:cs="Arial"/>
          <w:sz w:val="24"/>
          <w:szCs w:val="24"/>
        </w:rPr>
        <w:t>żytkowego (PFU) w roku 2023r. ze środków na dokumentacj</w:t>
      </w:r>
      <w:r w:rsidR="00D62753">
        <w:rPr>
          <w:rFonts w:ascii="Arial" w:hAnsi="Arial" w:cs="Arial"/>
          <w:sz w:val="24"/>
          <w:szCs w:val="24"/>
        </w:rPr>
        <w:t>ę</w:t>
      </w:r>
      <w:r w:rsidR="009F1020" w:rsidRPr="007F1E08">
        <w:rPr>
          <w:rFonts w:ascii="Arial" w:hAnsi="Arial" w:cs="Arial"/>
          <w:sz w:val="24"/>
          <w:szCs w:val="24"/>
        </w:rPr>
        <w:t xml:space="preserve"> PZDW oraz zlece</w:t>
      </w:r>
      <w:r w:rsidR="00FD71B3" w:rsidRPr="007F1E08">
        <w:rPr>
          <w:rFonts w:ascii="Arial" w:hAnsi="Arial" w:cs="Arial"/>
          <w:sz w:val="24"/>
          <w:szCs w:val="24"/>
        </w:rPr>
        <w:t xml:space="preserve">nie zadania w trybie </w:t>
      </w:r>
      <w:r w:rsidR="00C169FA" w:rsidRPr="007F1E08">
        <w:rPr>
          <w:rFonts w:ascii="Arial" w:hAnsi="Arial" w:cs="Arial"/>
          <w:sz w:val="24"/>
          <w:szCs w:val="24"/>
        </w:rPr>
        <w:t>„</w:t>
      </w:r>
      <w:r w:rsidR="00FD71B3" w:rsidRPr="007F1E08">
        <w:rPr>
          <w:rFonts w:ascii="Arial" w:hAnsi="Arial" w:cs="Arial"/>
          <w:sz w:val="24"/>
          <w:szCs w:val="24"/>
        </w:rPr>
        <w:t xml:space="preserve">projektuj </w:t>
      </w:r>
      <w:r w:rsidR="00C169FA" w:rsidRPr="007F1E08">
        <w:rPr>
          <w:rFonts w:ascii="Arial" w:hAnsi="Arial" w:cs="Arial"/>
          <w:sz w:val="24"/>
          <w:szCs w:val="24"/>
        </w:rPr>
        <w:t xml:space="preserve">i buduj” </w:t>
      </w:r>
      <w:r w:rsidR="009F1020" w:rsidRPr="007F1E08">
        <w:rPr>
          <w:rFonts w:ascii="Arial" w:hAnsi="Arial" w:cs="Arial"/>
          <w:sz w:val="24"/>
          <w:szCs w:val="24"/>
        </w:rPr>
        <w:t>w roku 2023 dla inwestycji „Budowa ronda na skrzyżowaniu dróg wojewódzkich 835 i 886 w miejscowości Grabownica Starzeńska”</w:t>
      </w:r>
      <w:r w:rsidR="00FD71B3" w:rsidRPr="007F1E08">
        <w:rPr>
          <w:rFonts w:ascii="Arial" w:hAnsi="Arial" w:cs="Arial"/>
          <w:sz w:val="24"/>
          <w:szCs w:val="24"/>
        </w:rPr>
        <w:t xml:space="preserve">. </w:t>
      </w:r>
      <w:r w:rsidR="00C169FA" w:rsidRPr="007F1E08">
        <w:rPr>
          <w:rFonts w:ascii="Arial" w:hAnsi="Arial" w:cs="Arial"/>
          <w:sz w:val="24"/>
          <w:szCs w:val="24"/>
        </w:rPr>
        <w:t>Szacowany koszt projektu i budowy to ok. 4.000.000,-zł. Szacowany koszt opracowania PFU – 200.000,-zł.</w:t>
      </w:r>
    </w:p>
    <w:p w14:paraId="788AA053" w14:textId="6EFD6080" w:rsidR="009F1020" w:rsidRDefault="00C169FA" w:rsidP="007F1E0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 finansowania: rezerwa ogólna.</w:t>
      </w:r>
    </w:p>
    <w:p w14:paraId="79358C15" w14:textId="77777777" w:rsidR="00ED4858" w:rsidRPr="00C169FA" w:rsidRDefault="00ED4858" w:rsidP="007F1E0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1" w:name="_Hlk121380098"/>
      <w:r w:rsidRPr="009F1020">
        <w:rPr>
          <w:rFonts w:ascii="Arial" w:eastAsia="Calibri" w:hAnsi="Arial" w:cs="Arial"/>
          <w:sz w:val="24"/>
          <w:szCs w:val="24"/>
        </w:rPr>
        <w:t xml:space="preserve">Komisja Budżetu, Mienia i Finansów </w:t>
      </w:r>
      <w:r>
        <w:rPr>
          <w:rFonts w:ascii="Arial" w:eastAsia="Calibri" w:hAnsi="Arial" w:cs="Arial"/>
          <w:sz w:val="24"/>
          <w:szCs w:val="24"/>
        </w:rPr>
        <w:t>negatywnie</w:t>
      </w:r>
      <w:r w:rsidRPr="009F1020">
        <w:rPr>
          <w:rFonts w:ascii="Arial" w:eastAsia="Calibri" w:hAnsi="Arial" w:cs="Arial"/>
          <w:sz w:val="24"/>
          <w:szCs w:val="24"/>
        </w:rPr>
        <w:t xml:space="preserve"> zaopiniowała wniosek.</w:t>
      </w:r>
      <w:bookmarkEnd w:id="1"/>
    </w:p>
    <w:p w14:paraId="164BEC41" w14:textId="68090166" w:rsidR="009F1020" w:rsidRDefault="002225FB" w:rsidP="007F1E0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uznała projekt za zasadny pod względem merytorycznym, natomiast uwzględnione </w:t>
      </w:r>
      <w:r w:rsidR="00E26C57">
        <w:rPr>
          <w:rFonts w:ascii="Arial" w:hAnsi="Arial" w:cs="Arial"/>
          <w:sz w:val="24"/>
          <w:szCs w:val="24"/>
        </w:rPr>
        <w:t xml:space="preserve">powinny zostać w budżecie Województwa na 2023 rok </w:t>
      </w:r>
      <w:r>
        <w:rPr>
          <w:rFonts w:ascii="Arial" w:hAnsi="Arial" w:cs="Arial"/>
          <w:sz w:val="24"/>
          <w:szCs w:val="24"/>
        </w:rPr>
        <w:t>w planie finansowym Podkarpackiego Zarządu Dróg Wojewódzkich</w:t>
      </w:r>
      <w:r w:rsidR="00E26C57">
        <w:rPr>
          <w:rFonts w:ascii="Arial" w:hAnsi="Arial" w:cs="Arial"/>
          <w:sz w:val="24"/>
          <w:szCs w:val="24"/>
        </w:rPr>
        <w:t xml:space="preserve"> jedynie wydatki na sporządzenie wymaganej dokumentacji</w:t>
      </w:r>
      <w:r>
        <w:rPr>
          <w:rFonts w:ascii="Arial" w:hAnsi="Arial" w:cs="Arial"/>
          <w:sz w:val="24"/>
          <w:szCs w:val="24"/>
        </w:rPr>
        <w:t>.</w:t>
      </w:r>
    </w:p>
    <w:p w14:paraId="79B33F5E" w14:textId="77777777" w:rsidR="007F1E08" w:rsidRPr="00DF4E1D" w:rsidRDefault="007F1E08" w:rsidP="007F1E0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DF4E1D">
        <w:rPr>
          <w:rFonts w:ascii="Arial" w:hAnsi="Arial" w:cs="Arial"/>
          <w:sz w:val="24"/>
          <w:szCs w:val="24"/>
          <w:u w:val="single"/>
        </w:rPr>
        <w:t>Stanowisko Zarządu Województwa</w:t>
      </w:r>
      <w:r w:rsidR="00DF4E1D">
        <w:rPr>
          <w:rFonts w:ascii="Arial" w:hAnsi="Arial" w:cs="Arial"/>
          <w:sz w:val="24"/>
          <w:szCs w:val="24"/>
          <w:u w:val="single"/>
        </w:rPr>
        <w:t xml:space="preserve"> w sprawie wniosku</w:t>
      </w:r>
      <w:r w:rsidRPr="00DF4E1D">
        <w:rPr>
          <w:rFonts w:ascii="Arial" w:hAnsi="Arial" w:cs="Arial"/>
          <w:sz w:val="24"/>
          <w:szCs w:val="24"/>
          <w:u w:val="single"/>
        </w:rPr>
        <w:t>:</w:t>
      </w:r>
    </w:p>
    <w:p w14:paraId="6C92FD78" w14:textId="77777777" w:rsidR="009F1020" w:rsidRDefault="009F1020" w:rsidP="007F1E0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Zarząd Województwa </w:t>
      </w:r>
      <w:r w:rsidR="007F1E08">
        <w:rPr>
          <w:rFonts w:ascii="Arial" w:hAnsi="Arial" w:cs="Arial"/>
          <w:sz w:val="24"/>
          <w:szCs w:val="24"/>
        </w:rPr>
        <w:t xml:space="preserve">uznał za uzasadnione ujęcie w budżecie Województwa </w:t>
      </w:r>
      <w:r>
        <w:rPr>
          <w:rFonts w:ascii="Arial" w:hAnsi="Arial" w:cs="Arial"/>
          <w:sz w:val="24"/>
          <w:szCs w:val="24"/>
        </w:rPr>
        <w:t xml:space="preserve"> </w:t>
      </w:r>
      <w:r w:rsidR="007F1E08">
        <w:rPr>
          <w:rFonts w:ascii="Arial" w:hAnsi="Arial" w:cs="Arial"/>
          <w:sz w:val="24"/>
          <w:szCs w:val="24"/>
        </w:rPr>
        <w:t>na 2023r. jedynie części wnioskowanych wydatków w zakresie opracowania „PFU”. Z</w:t>
      </w:r>
      <w:r w:rsidR="00DF4E1D">
        <w:rPr>
          <w:rFonts w:ascii="Arial" w:hAnsi="Arial" w:cs="Arial"/>
          <w:sz w:val="24"/>
          <w:szCs w:val="24"/>
        </w:rPr>
        <w:t> </w:t>
      </w:r>
      <w:r w:rsidR="007F1E08">
        <w:rPr>
          <w:rFonts w:ascii="Arial" w:hAnsi="Arial" w:cs="Arial"/>
          <w:sz w:val="24"/>
          <w:szCs w:val="24"/>
        </w:rPr>
        <w:t>uwagi na jego wieloletni charakter</w:t>
      </w:r>
      <w:r w:rsidR="00DF4E1D">
        <w:rPr>
          <w:rFonts w:ascii="Arial" w:hAnsi="Arial" w:cs="Arial"/>
          <w:sz w:val="24"/>
          <w:szCs w:val="24"/>
        </w:rPr>
        <w:t xml:space="preserve"> </w:t>
      </w:r>
      <w:r w:rsidR="007F1E08">
        <w:rPr>
          <w:rFonts w:ascii="Arial" w:hAnsi="Arial" w:cs="Arial"/>
          <w:sz w:val="24"/>
          <w:szCs w:val="24"/>
        </w:rPr>
        <w:t>zadanie realizowane będzi</w:t>
      </w:r>
      <w:r w:rsidR="00DF4E1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w następujący sposób: </w:t>
      </w:r>
    </w:p>
    <w:p w14:paraId="5E12DC67" w14:textId="478BAE4C" w:rsidR="00B82141" w:rsidRDefault="00B82141" w:rsidP="00FD71B3">
      <w:pPr>
        <w:pStyle w:val="Akapitzlist"/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F1020" w:rsidRPr="00B82141">
        <w:rPr>
          <w:rFonts w:ascii="Arial" w:hAnsi="Arial" w:cs="Arial"/>
          <w:sz w:val="24"/>
          <w:szCs w:val="24"/>
        </w:rPr>
        <w:t xml:space="preserve"> budżecie Województwa Podkarpackiego na 2023 rok w ramach wydatków zaplanowanych na „opracowanie dokumentacji projektowych i uzyskanie decyzji o zezwoleniu na realizację inwestycji drogowych” wydziela się wydatki na opracowanie programu funkcjonalno-użytkowego przebudowy/rozbudowy skrzyżowania (rondo) dróg wojewódzkich nr 886/835 w miejscowości Grabownica Starz</w:t>
      </w:r>
      <w:r w:rsidR="00314D8E">
        <w:rPr>
          <w:rFonts w:ascii="Arial" w:hAnsi="Arial" w:cs="Arial"/>
          <w:sz w:val="24"/>
          <w:szCs w:val="24"/>
        </w:rPr>
        <w:t>e</w:t>
      </w:r>
      <w:r w:rsidR="009F1020" w:rsidRPr="00B82141">
        <w:rPr>
          <w:rFonts w:ascii="Arial" w:hAnsi="Arial" w:cs="Arial"/>
          <w:sz w:val="24"/>
          <w:szCs w:val="24"/>
        </w:rPr>
        <w:t>ńska w kwocie 100.000,-zł</w:t>
      </w:r>
      <w:r>
        <w:rPr>
          <w:rFonts w:ascii="Arial" w:hAnsi="Arial" w:cs="Arial"/>
          <w:sz w:val="24"/>
          <w:szCs w:val="24"/>
        </w:rPr>
        <w:t>,</w:t>
      </w:r>
    </w:p>
    <w:p w14:paraId="149E4658" w14:textId="77777777" w:rsidR="006B667A" w:rsidRDefault="009F1020" w:rsidP="00FD71B3">
      <w:pPr>
        <w:pStyle w:val="Akapitzlist"/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82141">
        <w:rPr>
          <w:rFonts w:ascii="Arial" w:hAnsi="Arial" w:cs="Arial"/>
          <w:sz w:val="24"/>
          <w:szCs w:val="24"/>
        </w:rPr>
        <w:t xml:space="preserve"> </w:t>
      </w:r>
      <w:r w:rsidR="00B82141">
        <w:rPr>
          <w:rFonts w:ascii="Arial" w:hAnsi="Arial" w:cs="Arial"/>
          <w:sz w:val="24"/>
          <w:szCs w:val="24"/>
        </w:rPr>
        <w:t>n</w:t>
      </w:r>
      <w:r w:rsidRPr="00B82141">
        <w:rPr>
          <w:rFonts w:ascii="Arial" w:hAnsi="Arial" w:cs="Arial"/>
          <w:sz w:val="24"/>
          <w:szCs w:val="24"/>
        </w:rPr>
        <w:t xml:space="preserve">a podstawie „PFU” określony zostanie zakres, szacunkowy koszt </w:t>
      </w:r>
      <w:r w:rsidR="00B82141">
        <w:rPr>
          <w:rFonts w:ascii="Arial" w:hAnsi="Arial" w:cs="Arial"/>
          <w:sz w:val="24"/>
          <w:szCs w:val="24"/>
        </w:rPr>
        <w:br/>
      </w:r>
      <w:r w:rsidRPr="00B82141">
        <w:rPr>
          <w:rFonts w:ascii="Arial" w:hAnsi="Arial" w:cs="Arial"/>
          <w:sz w:val="24"/>
          <w:szCs w:val="24"/>
        </w:rPr>
        <w:t xml:space="preserve">i harmonogram realizacji zadania, co pozwoli na wprowadzenie zadania do WPF w trakcie 2023 roku, a w dalszej kolejności ogłoszenie przetargu na wykonanie projektu budowlanego i realizację robót w systemie „zaprojektuj </w:t>
      </w:r>
      <w:r w:rsidR="00B82141">
        <w:rPr>
          <w:rFonts w:ascii="Arial" w:hAnsi="Arial" w:cs="Arial"/>
          <w:sz w:val="24"/>
          <w:szCs w:val="24"/>
        </w:rPr>
        <w:br/>
      </w:r>
      <w:r w:rsidRPr="00B82141">
        <w:rPr>
          <w:rFonts w:ascii="Arial" w:hAnsi="Arial" w:cs="Arial"/>
          <w:sz w:val="24"/>
          <w:szCs w:val="24"/>
        </w:rPr>
        <w:t>i wybuduj”.</w:t>
      </w:r>
    </w:p>
    <w:p w14:paraId="16FD592A" w14:textId="77777777" w:rsidR="00DF4E1D" w:rsidRDefault="00DF4E1D" w:rsidP="00DF4E1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05266C5" w14:textId="77777777" w:rsidR="007F1E08" w:rsidRPr="00C169FA" w:rsidRDefault="007F1E08" w:rsidP="00DF4E1D">
      <w:pPr>
        <w:pStyle w:val="Akapitzlist"/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410F">
        <w:rPr>
          <w:rFonts w:ascii="Arial" w:hAnsi="Arial" w:cs="Arial"/>
          <w:sz w:val="24"/>
          <w:szCs w:val="24"/>
        </w:rPr>
        <w:t>Zarząd Województwa Podkarpackiego postanowił nie uwzględnić wniosków:</w:t>
      </w:r>
    </w:p>
    <w:p w14:paraId="443D441F" w14:textId="1A787F32" w:rsidR="00822336" w:rsidRPr="00B82141" w:rsidRDefault="006F38D0" w:rsidP="00FD71B3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6422B">
        <w:rPr>
          <w:rFonts w:ascii="Arial" w:hAnsi="Arial" w:cs="Arial"/>
          <w:sz w:val="24"/>
          <w:szCs w:val="24"/>
          <w:u w:val="single"/>
        </w:rPr>
        <w:t xml:space="preserve">Komisji Gospodarki i Infrastruktury </w:t>
      </w:r>
      <w:r w:rsidRPr="00B82141">
        <w:rPr>
          <w:rFonts w:ascii="Arial" w:hAnsi="Arial" w:cs="Arial"/>
          <w:sz w:val="24"/>
          <w:szCs w:val="24"/>
        </w:rPr>
        <w:t>dotycząc</w:t>
      </w:r>
      <w:r w:rsidR="00B82141" w:rsidRPr="00B82141">
        <w:rPr>
          <w:rFonts w:ascii="Arial" w:hAnsi="Arial" w:cs="Arial"/>
          <w:sz w:val="24"/>
          <w:szCs w:val="24"/>
        </w:rPr>
        <w:t xml:space="preserve">ego </w:t>
      </w:r>
      <w:r w:rsidR="00822336" w:rsidRPr="00B82141">
        <w:rPr>
          <w:rFonts w:ascii="Arial" w:hAnsi="Arial" w:cs="Arial"/>
          <w:sz w:val="24"/>
          <w:szCs w:val="24"/>
        </w:rPr>
        <w:t xml:space="preserve">zwiększenia wydatków </w:t>
      </w:r>
      <w:r w:rsidR="00F47C70">
        <w:rPr>
          <w:rFonts w:ascii="Arial" w:hAnsi="Arial" w:cs="Arial"/>
          <w:sz w:val="24"/>
          <w:szCs w:val="24"/>
        </w:rPr>
        <w:t xml:space="preserve">w </w:t>
      </w:r>
      <w:r w:rsidR="00822336" w:rsidRPr="00B82141">
        <w:rPr>
          <w:rFonts w:ascii="Arial" w:hAnsi="Arial" w:cs="Arial"/>
          <w:sz w:val="24"/>
          <w:szCs w:val="24"/>
        </w:rPr>
        <w:t xml:space="preserve">dziale 600 – Transport i łączność, w rozdziale 60013 – Drogi publiczne wojewódzkie, </w:t>
      </w:r>
      <w:r w:rsidR="00FB3E98">
        <w:rPr>
          <w:rFonts w:ascii="Arial" w:hAnsi="Arial" w:cs="Arial"/>
          <w:sz w:val="24"/>
          <w:szCs w:val="24"/>
        </w:rPr>
        <w:br/>
      </w:r>
      <w:r w:rsidR="00822336" w:rsidRPr="00B82141">
        <w:rPr>
          <w:rFonts w:ascii="Arial" w:hAnsi="Arial" w:cs="Arial"/>
          <w:sz w:val="24"/>
          <w:szCs w:val="24"/>
        </w:rPr>
        <w:t>w §</w:t>
      </w:r>
      <w:r w:rsidR="00F47C70">
        <w:rPr>
          <w:rFonts w:ascii="Arial" w:hAnsi="Arial" w:cs="Arial"/>
          <w:sz w:val="24"/>
          <w:szCs w:val="24"/>
        </w:rPr>
        <w:t> </w:t>
      </w:r>
      <w:r w:rsidR="00822336" w:rsidRPr="00B82141">
        <w:rPr>
          <w:rFonts w:ascii="Arial" w:hAnsi="Arial" w:cs="Arial"/>
          <w:sz w:val="24"/>
          <w:szCs w:val="24"/>
        </w:rPr>
        <w:t xml:space="preserve">6050 o kwotę 500.000,-zł z przeznaczeniem na przygotowanie dokumentacji projektowej na przedłużenie budowanej drogi DW 984 i połączenie z drogą DW 985 od zaprojektowanego ronda lotnisko Mielec </w:t>
      </w:r>
      <w:r w:rsidR="00DF4E1D">
        <w:rPr>
          <w:rFonts w:ascii="Arial" w:hAnsi="Arial" w:cs="Arial"/>
          <w:sz w:val="24"/>
          <w:szCs w:val="24"/>
        </w:rPr>
        <w:t>(</w:t>
      </w:r>
      <w:r w:rsidR="00822336" w:rsidRPr="00B82141">
        <w:rPr>
          <w:rFonts w:ascii="Arial" w:hAnsi="Arial" w:cs="Arial"/>
          <w:sz w:val="24"/>
          <w:szCs w:val="24"/>
        </w:rPr>
        <w:t xml:space="preserve">ul. COP-u), lewa strona lotniska </w:t>
      </w:r>
      <w:r w:rsidR="00FB3E98">
        <w:rPr>
          <w:rFonts w:ascii="Arial" w:hAnsi="Arial" w:cs="Arial"/>
          <w:sz w:val="24"/>
          <w:szCs w:val="24"/>
        </w:rPr>
        <w:br/>
      </w:r>
      <w:r w:rsidR="00822336" w:rsidRPr="00B82141">
        <w:rPr>
          <w:rFonts w:ascii="Arial" w:hAnsi="Arial" w:cs="Arial"/>
          <w:sz w:val="24"/>
          <w:szCs w:val="24"/>
        </w:rPr>
        <w:t xml:space="preserve">od strony </w:t>
      </w:r>
      <w:r w:rsidR="00D6422B" w:rsidRPr="00B82141">
        <w:rPr>
          <w:rFonts w:ascii="Arial" w:hAnsi="Arial" w:cs="Arial"/>
          <w:sz w:val="24"/>
          <w:szCs w:val="24"/>
        </w:rPr>
        <w:t>Chorzelowa i wykonanie ronda przy drodze 985 w miejscowości Trześń, 28 km 300m.</w:t>
      </w:r>
    </w:p>
    <w:p w14:paraId="7D6B27B5" w14:textId="77777777" w:rsidR="00D6422B" w:rsidRPr="00D6422B" w:rsidRDefault="00D6422B" w:rsidP="00B82141">
      <w:pPr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bookmarkStart w:id="2" w:name="_Hlk121755146"/>
      <w:r w:rsidRPr="00D6422B">
        <w:rPr>
          <w:rFonts w:ascii="Arial" w:hAnsi="Arial" w:cs="Arial"/>
          <w:sz w:val="24"/>
          <w:szCs w:val="24"/>
        </w:rPr>
        <w:t xml:space="preserve">Źródło finansowania: </w:t>
      </w:r>
      <w:r w:rsidRPr="00D6422B">
        <w:rPr>
          <w:rFonts w:ascii="Arial" w:hAnsi="Arial" w:cs="Arial"/>
          <w:i/>
          <w:sz w:val="24"/>
          <w:szCs w:val="24"/>
        </w:rPr>
        <w:t>dział 758 – Różne rozliczenia, rozdział 75818 – Rezerwy ogólne i celowe, § 4810 – Rezerwa ogólna.</w:t>
      </w:r>
    </w:p>
    <w:p w14:paraId="12DF51C7" w14:textId="77777777" w:rsidR="00D6422B" w:rsidRPr="00D6422B" w:rsidRDefault="00D6422B" w:rsidP="00B8214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3" w:name="_Hlk121129440"/>
      <w:bookmarkEnd w:id="2"/>
      <w:r w:rsidRPr="00D6422B">
        <w:rPr>
          <w:rFonts w:ascii="Arial" w:hAnsi="Arial" w:cs="Arial"/>
          <w:sz w:val="24"/>
          <w:szCs w:val="24"/>
        </w:rPr>
        <w:t>Komisja Budżetu, Mienia i Finansów negatywnie zaopiniowała wniosek.</w:t>
      </w:r>
    </w:p>
    <w:bookmarkEnd w:id="3"/>
    <w:p w14:paraId="1C50FF0F" w14:textId="77777777" w:rsidR="00D6422B" w:rsidRDefault="00D6422B" w:rsidP="00B82141">
      <w:pPr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E5018">
        <w:rPr>
          <w:rFonts w:ascii="Arial" w:hAnsi="Arial" w:cs="Arial"/>
          <w:sz w:val="24"/>
          <w:szCs w:val="24"/>
          <w:u w:val="single"/>
        </w:rPr>
        <w:t xml:space="preserve">Stanowisko Zarządu </w:t>
      </w:r>
      <w:r w:rsidR="00DF4E1D" w:rsidRPr="00EE5018">
        <w:rPr>
          <w:rFonts w:ascii="Arial" w:hAnsi="Arial" w:cs="Arial"/>
          <w:sz w:val="24"/>
          <w:szCs w:val="24"/>
          <w:u w:val="single"/>
        </w:rPr>
        <w:t xml:space="preserve">Województwa </w:t>
      </w:r>
      <w:r w:rsidRPr="00EE5018">
        <w:rPr>
          <w:rFonts w:ascii="Arial" w:hAnsi="Arial" w:cs="Arial"/>
          <w:sz w:val="24"/>
          <w:szCs w:val="24"/>
          <w:u w:val="single"/>
        </w:rPr>
        <w:t>w sprawie wniosku</w:t>
      </w:r>
      <w:r w:rsidRPr="00D6422B">
        <w:rPr>
          <w:rFonts w:ascii="Arial" w:hAnsi="Arial" w:cs="Arial"/>
          <w:sz w:val="24"/>
          <w:szCs w:val="24"/>
        </w:rPr>
        <w:t xml:space="preserve">: </w:t>
      </w:r>
    </w:p>
    <w:p w14:paraId="6A55AC07" w14:textId="77777777" w:rsidR="00B82141" w:rsidRPr="00DB2679" w:rsidRDefault="00ED4858" w:rsidP="00B8214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Ujmowanie wnioskowanego</w:t>
      </w:r>
      <w:r w:rsidR="00102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zwiększenia planu </w:t>
      </w:r>
      <w:r w:rsidR="00102117">
        <w:rPr>
          <w:rFonts w:ascii="Arial" w:hAnsi="Arial" w:cs="Arial"/>
          <w:sz w:val="24"/>
          <w:szCs w:val="24"/>
        </w:rPr>
        <w:t xml:space="preserve">wydatków w autopoprawkach jest nieuzasadnione z uwagi na fakt, że </w:t>
      </w:r>
      <w:r w:rsidR="00102117" w:rsidRPr="00FB3D3C">
        <w:rPr>
          <w:rFonts w:ascii="Arial" w:hAnsi="Arial" w:cs="Arial"/>
          <w:sz w:val="24"/>
          <w:szCs w:val="24"/>
        </w:rPr>
        <w:t>p</w:t>
      </w:r>
      <w:r w:rsidR="00B82141" w:rsidRPr="00FB3D3C">
        <w:rPr>
          <w:rFonts w:ascii="Arial" w:hAnsi="Arial" w:cs="Arial"/>
          <w:sz w:val="24"/>
          <w:szCs w:val="24"/>
        </w:rPr>
        <w:t>ostulowane zadanie</w:t>
      </w:r>
      <w:r w:rsidR="00102117">
        <w:rPr>
          <w:rFonts w:ascii="Arial" w:hAnsi="Arial" w:cs="Arial"/>
          <w:sz w:val="24"/>
          <w:szCs w:val="24"/>
        </w:rPr>
        <w:t xml:space="preserve"> jest</w:t>
      </w:r>
      <w:r w:rsidR="00DF4E1D">
        <w:rPr>
          <w:rFonts w:ascii="Arial" w:hAnsi="Arial" w:cs="Arial"/>
          <w:sz w:val="24"/>
          <w:szCs w:val="24"/>
        </w:rPr>
        <w:t xml:space="preserve"> już</w:t>
      </w:r>
      <w:r w:rsidR="00102117">
        <w:rPr>
          <w:rFonts w:ascii="Arial" w:hAnsi="Arial" w:cs="Arial"/>
          <w:sz w:val="24"/>
          <w:szCs w:val="24"/>
        </w:rPr>
        <w:t xml:space="preserve"> przygotowywane w systemie „zaprojektuj i wybuduj”. Trwa opracowywanie przez Miasto Mielec </w:t>
      </w:r>
      <w:r w:rsidR="00B82141">
        <w:rPr>
          <w:rFonts w:ascii="Arial" w:hAnsi="Arial" w:cs="Arial"/>
          <w:sz w:val="24"/>
          <w:szCs w:val="24"/>
        </w:rPr>
        <w:t>program</w:t>
      </w:r>
      <w:r w:rsidR="00102117">
        <w:rPr>
          <w:rFonts w:ascii="Arial" w:hAnsi="Arial" w:cs="Arial"/>
          <w:sz w:val="24"/>
          <w:szCs w:val="24"/>
        </w:rPr>
        <w:t>u</w:t>
      </w:r>
      <w:r w:rsidR="00B82141">
        <w:rPr>
          <w:rFonts w:ascii="Arial" w:hAnsi="Arial" w:cs="Arial"/>
          <w:sz w:val="24"/>
          <w:szCs w:val="24"/>
        </w:rPr>
        <w:t xml:space="preserve"> funkcjonalno-u</w:t>
      </w:r>
      <w:r w:rsidR="00102117">
        <w:rPr>
          <w:rFonts w:ascii="Arial" w:hAnsi="Arial" w:cs="Arial"/>
          <w:sz w:val="24"/>
          <w:szCs w:val="24"/>
        </w:rPr>
        <w:t>żytkowego</w:t>
      </w:r>
      <w:r w:rsidR="00B82141">
        <w:rPr>
          <w:rFonts w:ascii="Arial" w:hAnsi="Arial" w:cs="Arial"/>
          <w:sz w:val="24"/>
          <w:szCs w:val="24"/>
        </w:rPr>
        <w:t>, który</w:t>
      </w:r>
      <w:r w:rsidR="00102117">
        <w:rPr>
          <w:rFonts w:ascii="Arial" w:hAnsi="Arial" w:cs="Arial"/>
          <w:sz w:val="24"/>
          <w:szCs w:val="24"/>
        </w:rPr>
        <w:t xml:space="preserve"> będzie przekazany jako pomoc rzeczowa dla Województwa </w:t>
      </w:r>
      <w:r w:rsidR="00E81CA7">
        <w:rPr>
          <w:rFonts w:ascii="Arial" w:hAnsi="Arial" w:cs="Arial"/>
          <w:sz w:val="24"/>
          <w:szCs w:val="24"/>
        </w:rPr>
        <w:t>Podkarpackiego. PFU o</w:t>
      </w:r>
      <w:r w:rsidR="00B82141">
        <w:rPr>
          <w:rFonts w:ascii="Arial" w:hAnsi="Arial" w:cs="Arial"/>
          <w:sz w:val="24"/>
          <w:szCs w:val="24"/>
        </w:rPr>
        <w:t>kreśli zakres, koszt i harmonogram realizacji zadania.</w:t>
      </w:r>
    </w:p>
    <w:p w14:paraId="73B5709E" w14:textId="4ED563DE" w:rsidR="00B82141" w:rsidRPr="00D6422B" w:rsidRDefault="00B82141" w:rsidP="00B8214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Województwo Podkarpackie uzyskało dofinansowanie w V edycji Programu Inwestycji Strategicznych: Polsk</w:t>
      </w:r>
      <w:r w:rsidR="00E37CC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Ład, na realizację zadania pn. „Budowa drogi wojewódzkiej obsługującej SSE Euro-Park Mielec” i lotnisko Mielec” w kwocie 65.000.000,-zł. Po otrzymaniu promesy zadanie zostanie wprowadzone do WPF.</w:t>
      </w:r>
    </w:p>
    <w:p w14:paraId="12AE42B4" w14:textId="77777777" w:rsidR="00D6422B" w:rsidRPr="00D6422B" w:rsidRDefault="00294521" w:rsidP="00FD71B3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6422B">
        <w:rPr>
          <w:rFonts w:ascii="Arial" w:hAnsi="Arial" w:cs="Arial"/>
          <w:sz w:val="24"/>
          <w:szCs w:val="24"/>
          <w:u w:val="single"/>
        </w:rPr>
        <w:t>Indywidualn</w:t>
      </w:r>
      <w:r w:rsidR="001948C4" w:rsidRPr="00D6422B">
        <w:rPr>
          <w:rFonts w:ascii="Arial" w:hAnsi="Arial" w:cs="Arial"/>
          <w:sz w:val="24"/>
          <w:szCs w:val="24"/>
          <w:u w:val="single"/>
        </w:rPr>
        <w:t>ych</w:t>
      </w:r>
      <w:r w:rsidRPr="00D6422B">
        <w:rPr>
          <w:rFonts w:ascii="Arial" w:hAnsi="Arial" w:cs="Arial"/>
          <w:sz w:val="24"/>
          <w:szCs w:val="24"/>
          <w:u w:val="single"/>
        </w:rPr>
        <w:t xml:space="preserve"> wniosk</w:t>
      </w:r>
      <w:r w:rsidR="001948C4" w:rsidRPr="00D6422B">
        <w:rPr>
          <w:rFonts w:ascii="Arial" w:hAnsi="Arial" w:cs="Arial"/>
          <w:sz w:val="24"/>
          <w:szCs w:val="24"/>
          <w:u w:val="single"/>
        </w:rPr>
        <w:t>ów</w:t>
      </w:r>
      <w:r w:rsidRPr="00D6422B">
        <w:rPr>
          <w:rFonts w:ascii="Arial" w:hAnsi="Arial" w:cs="Arial"/>
          <w:sz w:val="24"/>
          <w:szCs w:val="24"/>
          <w:u w:val="single"/>
        </w:rPr>
        <w:t xml:space="preserve"> Radnego </w:t>
      </w:r>
      <w:r w:rsidR="00D6422B" w:rsidRPr="00D6422B">
        <w:rPr>
          <w:rFonts w:ascii="Arial" w:hAnsi="Arial" w:cs="Arial"/>
          <w:sz w:val="24"/>
          <w:szCs w:val="24"/>
          <w:u w:val="single"/>
        </w:rPr>
        <w:t>Czesława Łączaka</w:t>
      </w:r>
      <w:r w:rsidRPr="00D6422B">
        <w:rPr>
          <w:rFonts w:ascii="Arial" w:hAnsi="Arial" w:cs="Arial"/>
          <w:sz w:val="24"/>
          <w:szCs w:val="24"/>
        </w:rPr>
        <w:t xml:space="preserve"> dotycząc</w:t>
      </w:r>
      <w:r w:rsidR="00DB219A" w:rsidRPr="00D6422B">
        <w:rPr>
          <w:rFonts w:ascii="Arial" w:hAnsi="Arial" w:cs="Arial"/>
          <w:sz w:val="24"/>
          <w:szCs w:val="24"/>
        </w:rPr>
        <w:t>ych</w:t>
      </w:r>
      <w:r w:rsidR="00D6422B" w:rsidRPr="00D6422B">
        <w:rPr>
          <w:rFonts w:ascii="Arial" w:hAnsi="Arial" w:cs="Arial"/>
          <w:sz w:val="24"/>
          <w:szCs w:val="24"/>
        </w:rPr>
        <w:t>:</w:t>
      </w:r>
    </w:p>
    <w:p w14:paraId="4241BD0C" w14:textId="779C2526" w:rsidR="00D6422B" w:rsidRDefault="00D6422B" w:rsidP="00D6422B">
      <w:pPr>
        <w:pStyle w:val="Akapitzlist"/>
        <w:numPr>
          <w:ilvl w:val="0"/>
          <w:numId w:val="44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>Pomocy dla powiatu mieleckiego w wysokości 3.000.000,-zł i pomocy dla powiatu dębickiego w wysokości 800.000,-zł na modernizację drogi 1182 R łączącej drogę wojewódzką nr 984 w powiecie mieleckim z</w:t>
      </w:r>
      <w:r w:rsidR="00DF4E1D">
        <w:rPr>
          <w:rFonts w:ascii="Arial" w:hAnsi="Arial" w:cs="Arial"/>
          <w:sz w:val="24"/>
          <w:szCs w:val="24"/>
        </w:rPr>
        <w:t xml:space="preserve"> </w:t>
      </w:r>
      <w:r w:rsidRPr="007C1EBE">
        <w:rPr>
          <w:rFonts w:ascii="Arial" w:hAnsi="Arial" w:cs="Arial"/>
          <w:sz w:val="24"/>
          <w:szCs w:val="24"/>
        </w:rPr>
        <w:t xml:space="preserve">drogą wojewódzką nr 985 </w:t>
      </w:r>
      <w:r w:rsidR="00D23806">
        <w:rPr>
          <w:rFonts w:ascii="Arial" w:hAnsi="Arial" w:cs="Arial"/>
          <w:sz w:val="24"/>
          <w:szCs w:val="24"/>
        </w:rPr>
        <w:br/>
      </w:r>
      <w:r w:rsidRPr="007C1EBE">
        <w:rPr>
          <w:rFonts w:ascii="Arial" w:hAnsi="Arial" w:cs="Arial"/>
          <w:sz w:val="24"/>
          <w:szCs w:val="24"/>
        </w:rPr>
        <w:t>w powiecie dębickim na odcinku około 2,8 km, Dąbrówka Wisłocka – Nagoszyn</w:t>
      </w:r>
      <w:r w:rsidR="007C1EBE">
        <w:rPr>
          <w:rFonts w:ascii="Arial" w:hAnsi="Arial" w:cs="Arial"/>
          <w:sz w:val="24"/>
          <w:szCs w:val="24"/>
        </w:rPr>
        <w:t xml:space="preserve"> – dział 600 – Transport i łączność, 60014 – Drogi publiczne powiatowe, § 6300.</w:t>
      </w:r>
    </w:p>
    <w:p w14:paraId="6EFE3E0A" w14:textId="77777777" w:rsidR="007C1EBE" w:rsidRPr="007C1EBE" w:rsidRDefault="007C1EBE" w:rsidP="007C1EBE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 xml:space="preserve">Źródło finansowania: </w:t>
      </w:r>
      <w:r w:rsidRPr="007C1EBE">
        <w:rPr>
          <w:rFonts w:ascii="Arial" w:hAnsi="Arial" w:cs="Arial"/>
          <w:i/>
          <w:sz w:val="24"/>
          <w:szCs w:val="24"/>
        </w:rPr>
        <w:t>dział 758 – Różne rozliczenia, rozdział 75818 – Rezerwy ogólne i celowe, § 4810 – Rezerwa ogólna.</w:t>
      </w:r>
    </w:p>
    <w:p w14:paraId="2A9EE6D1" w14:textId="77777777" w:rsidR="007C1EBE" w:rsidRPr="007C1EBE" w:rsidRDefault="007C1EBE" w:rsidP="007C1EBE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>Komisja Budżetu, Mienia i Finansów negatywnie zaopiniowała wniosek.</w:t>
      </w:r>
    </w:p>
    <w:p w14:paraId="2D09AA08" w14:textId="77777777" w:rsidR="007C1EBE" w:rsidRPr="00B612F9" w:rsidRDefault="007C1EBE" w:rsidP="00B82141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4E1D">
        <w:rPr>
          <w:rFonts w:ascii="Arial" w:hAnsi="Arial" w:cs="Arial"/>
          <w:sz w:val="24"/>
          <w:szCs w:val="24"/>
          <w:u w:val="single"/>
        </w:rPr>
        <w:t xml:space="preserve">Stanowisko Zarządu </w:t>
      </w:r>
      <w:r w:rsidR="00DF4E1D" w:rsidRPr="00DF4E1D">
        <w:rPr>
          <w:rFonts w:ascii="Arial" w:hAnsi="Arial" w:cs="Arial"/>
          <w:sz w:val="24"/>
          <w:szCs w:val="24"/>
          <w:u w:val="single"/>
        </w:rPr>
        <w:t>Województwa</w:t>
      </w:r>
      <w:r w:rsidR="00DF4E1D">
        <w:rPr>
          <w:rFonts w:ascii="Arial" w:hAnsi="Arial" w:cs="Arial"/>
          <w:sz w:val="24"/>
          <w:szCs w:val="24"/>
          <w:u w:val="single"/>
        </w:rPr>
        <w:t xml:space="preserve"> w </w:t>
      </w:r>
      <w:r w:rsidRPr="00DF4E1D">
        <w:rPr>
          <w:rFonts w:ascii="Arial" w:hAnsi="Arial" w:cs="Arial"/>
          <w:sz w:val="24"/>
          <w:szCs w:val="24"/>
          <w:u w:val="single"/>
        </w:rPr>
        <w:t xml:space="preserve"> sprawie wniosku</w:t>
      </w:r>
      <w:r w:rsidRPr="00B612F9">
        <w:rPr>
          <w:rFonts w:ascii="Arial" w:hAnsi="Arial" w:cs="Arial"/>
          <w:sz w:val="24"/>
          <w:szCs w:val="24"/>
        </w:rPr>
        <w:t xml:space="preserve">: </w:t>
      </w:r>
    </w:p>
    <w:p w14:paraId="66CCC108" w14:textId="3B86B442" w:rsidR="009175A3" w:rsidRPr="00B82141" w:rsidRDefault="00B612F9" w:rsidP="00B82141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proponuje nie uwzględniać wniosku z uwagi na </w:t>
      </w:r>
      <w:r w:rsidR="00DF4E1D">
        <w:rPr>
          <w:rFonts w:ascii="Arial" w:hAnsi="Arial" w:cs="Arial"/>
          <w:sz w:val="24"/>
          <w:szCs w:val="24"/>
        </w:rPr>
        <w:t xml:space="preserve">fakt, że udzielenie pomocy finansowej dla innych j.s.t. powinno odbywać się z inicjatywy samorządu, który </w:t>
      </w:r>
      <w:r w:rsidR="00A27C04">
        <w:rPr>
          <w:rFonts w:ascii="Arial" w:hAnsi="Arial" w:cs="Arial"/>
          <w:sz w:val="24"/>
          <w:szCs w:val="24"/>
        </w:rPr>
        <w:t>miałby otrzymać wsparcie. We wniosku o dofinansowanie zadań inwestycyjnych, niezbędne jest wskazanie koncepcji realizacji</w:t>
      </w:r>
      <w:r w:rsidR="00FB3D3C">
        <w:rPr>
          <w:rFonts w:ascii="Arial" w:hAnsi="Arial" w:cs="Arial"/>
          <w:sz w:val="24"/>
          <w:szCs w:val="24"/>
        </w:rPr>
        <w:t xml:space="preserve"> zadania</w:t>
      </w:r>
      <w:r w:rsidR="00A27C04">
        <w:rPr>
          <w:rFonts w:ascii="Arial" w:hAnsi="Arial" w:cs="Arial"/>
          <w:sz w:val="24"/>
          <w:szCs w:val="24"/>
        </w:rPr>
        <w:t xml:space="preserve">,  szacowanych nakładów, źródeł </w:t>
      </w:r>
      <w:r>
        <w:rPr>
          <w:rFonts w:ascii="Arial" w:hAnsi="Arial" w:cs="Arial"/>
          <w:sz w:val="24"/>
          <w:szCs w:val="24"/>
        </w:rPr>
        <w:t>finansowania</w:t>
      </w:r>
      <w:r w:rsidR="004F69C6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harmonogramu realizacji. </w:t>
      </w:r>
      <w:r w:rsidR="00A27C04">
        <w:rPr>
          <w:rFonts w:ascii="Arial" w:hAnsi="Arial" w:cs="Arial"/>
          <w:sz w:val="24"/>
          <w:szCs w:val="24"/>
        </w:rPr>
        <w:t>U</w:t>
      </w:r>
      <w:r w:rsidR="004F69C6">
        <w:rPr>
          <w:rFonts w:ascii="Arial" w:hAnsi="Arial" w:cs="Arial"/>
          <w:sz w:val="24"/>
          <w:szCs w:val="24"/>
        </w:rPr>
        <w:t xml:space="preserve">stalenie </w:t>
      </w:r>
      <w:r w:rsidR="00A27C04">
        <w:rPr>
          <w:rFonts w:ascii="Arial" w:hAnsi="Arial" w:cs="Arial"/>
          <w:sz w:val="24"/>
          <w:szCs w:val="24"/>
        </w:rPr>
        <w:t xml:space="preserve">w budżecie </w:t>
      </w:r>
      <w:r w:rsidR="004F69C6">
        <w:rPr>
          <w:rFonts w:ascii="Arial" w:hAnsi="Arial" w:cs="Arial"/>
          <w:sz w:val="24"/>
          <w:szCs w:val="24"/>
        </w:rPr>
        <w:t xml:space="preserve">planu wydatków wymaga </w:t>
      </w:r>
      <w:r w:rsidR="00A27C04">
        <w:rPr>
          <w:rFonts w:ascii="Arial" w:hAnsi="Arial" w:cs="Arial"/>
          <w:sz w:val="24"/>
          <w:szCs w:val="24"/>
        </w:rPr>
        <w:t xml:space="preserve">uprzedniego </w:t>
      </w:r>
      <w:r w:rsidR="004F69C6">
        <w:rPr>
          <w:rFonts w:ascii="Arial" w:hAnsi="Arial" w:cs="Arial"/>
          <w:sz w:val="24"/>
          <w:szCs w:val="24"/>
        </w:rPr>
        <w:t xml:space="preserve">podjęcia </w:t>
      </w:r>
      <w:r w:rsidR="00A27C04">
        <w:rPr>
          <w:rFonts w:ascii="Arial" w:hAnsi="Arial" w:cs="Arial"/>
          <w:sz w:val="24"/>
          <w:szCs w:val="24"/>
        </w:rPr>
        <w:t xml:space="preserve">odrębnej uchwały merytorycznej w tej sprawie przez organ stanowiący.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63EB9" w14:textId="77777777" w:rsidR="00D6422B" w:rsidRPr="007C1EBE" w:rsidRDefault="007C1EBE" w:rsidP="00D6422B">
      <w:pPr>
        <w:pStyle w:val="Akapitzlist"/>
        <w:numPr>
          <w:ilvl w:val="0"/>
          <w:numId w:val="44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>Pomoc dla Kościoła Rzymsko- Katolickiego (zgromadzenie o. Bernardynów) lub innej osoby prawnej w wysokości 850.000,-zł na usunięcie budowli posadowionej na działce nr 583/4 w Rzeszowie oznaczonej nazwą „pomnik czynu rewolucyjnego” – dział 921 – Kultura i ochrona dziedzictwa narodowego.</w:t>
      </w:r>
    </w:p>
    <w:p w14:paraId="687131D8" w14:textId="77777777" w:rsidR="007C1EBE" w:rsidRPr="007C1EBE" w:rsidRDefault="007C1EBE" w:rsidP="007C1EBE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 xml:space="preserve">Źródło finansowania: </w:t>
      </w:r>
      <w:r w:rsidRPr="007C1EBE">
        <w:rPr>
          <w:rFonts w:ascii="Arial" w:hAnsi="Arial" w:cs="Arial"/>
          <w:i/>
          <w:sz w:val="24"/>
          <w:szCs w:val="24"/>
        </w:rPr>
        <w:t>dział 758 – Różne rozliczenia, rozdział 75818 – Rezerwy ogólne i celowe, § 4810 – Rezerwa ogólna.</w:t>
      </w:r>
    </w:p>
    <w:p w14:paraId="59922839" w14:textId="77777777" w:rsidR="007C1EBE" w:rsidRPr="007C1EBE" w:rsidRDefault="007C1EBE" w:rsidP="007C1EBE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1EBE">
        <w:rPr>
          <w:rFonts w:ascii="Arial" w:hAnsi="Arial" w:cs="Arial"/>
          <w:sz w:val="24"/>
          <w:szCs w:val="24"/>
        </w:rPr>
        <w:t>Komisja Budżetu, Mienia i Finansów negatywnie zaopiniowała wniosek.</w:t>
      </w:r>
    </w:p>
    <w:p w14:paraId="571DFD1B" w14:textId="77777777" w:rsidR="007C1EBE" w:rsidRPr="00953670" w:rsidRDefault="007C1EBE" w:rsidP="007C1EBE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27C04">
        <w:rPr>
          <w:rFonts w:ascii="Arial" w:hAnsi="Arial" w:cs="Arial"/>
          <w:sz w:val="24"/>
          <w:szCs w:val="24"/>
          <w:u w:val="single"/>
        </w:rPr>
        <w:t xml:space="preserve">Stanowisko Zarządu </w:t>
      </w:r>
      <w:r w:rsidR="00A27C04" w:rsidRPr="00A27C04">
        <w:rPr>
          <w:rFonts w:ascii="Arial" w:hAnsi="Arial" w:cs="Arial"/>
          <w:sz w:val="24"/>
          <w:szCs w:val="24"/>
          <w:u w:val="single"/>
        </w:rPr>
        <w:t xml:space="preserve">Województwa </w:t>
      </w:r>
      <w:r w:rsidRPr="00A27C04">
        <w:rPr>
          <w:rFonts w:ascii="Arial" w:hAnsi="Arial" w:cs="Arial"/>
          <w:sz w:val="24"/>
          <w:szCs w:val="24"/>
          <w:u w:val="single"/>
        </w:rPr>
        <w:t>w sprawie wniosku</w:t>
      </w:r>
      <w:r w:rsidRPr="00953670">
        <w:rPr>
          <w:rFonts w:ascii="Arial" w:hAnsi="Arial" w:cs="Arial"/>
          <w:sz w:val="24"/>
          <w:szCs w:val="24"/>
        </w:rPr>
        <w:t xml:space="preserve">: </w:t>
      </w:r>
    </w:p>
    <w:p w14:paraId="3483CBF4" w14:textId="2FE9CAB6" w:rsidR="00CC358A" w:rsidRDefault="00953670" w:rsidP="00CC358A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proponuje nie uwzględniać wniosku</w:t>
      </w:r>
      <w:r w:rsidR="00CC358A">
        <w:rPr>
          <w:rFonts w:ascii="Arial" w:hAnsi="Arial" w:cs="Arial"/>
          <w:sz w:val="24"/>
          <w:szCs w:val="24"/>
        </w:rPr>
        <w:t xml:space="preserve">. </w:t>
      </w:r>
      <w:r w:rsidR="00A27C04">
        <w:rPr>
          <w:rFonts w:ascii="Arial" w:hAnsi="Arial" w:cs="Arial"/>
          <w:sz w:val="24"/>
          <w:szCs w:val="24"/>
        </w:rPr>
        <w:t xml:space="preserve">Według dostępnej Zarządowi wiedzy w tej sprawie </w:t>
      </w:r>
      <w:r w:rsidR="00E81CA7">
        <w:rPr>
          <w:rFonts w:ascii="Arial" w:hAnsi="Arial" w:cs="Arial"/>
          <w:sz w:val="24"/>
          <w:szCs w:val="24"/>
        </w:rPr>
        <w:t>procedura wydani</w:t>
      </w:r>
      <w:r w:rsidR="00A27C04">
        <w:rPr>
          <w:rFonts w:ascii="Arial" w:hAnsi="Arial" w:cs="Arial"/>
          <w:sz w:val="24"/>
          <w:szCs w:val="24"/>
        </w:rPr>
        <w:t>a</w:t>
      </w:r>
      <w:r w:rsidR="00E81CA7">
        <w:rPr>
          <w:rFonts w:ascii="Arial" w:hAnsi="Arial" w:cs="Arial"/>
          <w:sz w:val="24"/>
          <w:szCs w:val="24"/>
        </w:rPr>
        <w:t xml:space="preserve"> </w:t>
      </w:r>
      <w:r w:rsidR="006E2DF2">
        <w:rPr>
          <w:rFonts w:ascii="Arial" w:hAnsi="Arial" w:cs="Arial"/>
          <w:sz w:val="24"/>
          <w:szCs w:val="24"/>
        </w:rPr>
        <w:t>decyzji o</w:t>
      </w:r>
      <w:r w:rsidR="00E81CA7">
        <w:rPr>
          <w:rFonts w:ascii="Arial" w:hAnsi="Arial" w:cs="Arial"/>
          <w:sz w:val="24"/>
          <w:szCs w:val="24"/>
        </w:rPr>
        <w:t xml:space="preserve"> usunięci</w:t>
      </w:r>
      <w:r w:rsidR="006E2DF2">
        <w:rPr>
          <w:rFonts w:ascii="Arial" w:hAnsi="Arial" w:cs="Arial"/>
          <w:sz w:val="24"/>
          <w:szCs w:val="24"/>
        </w:rPr>
        <w:t>u</w:t>
      </w:r>
      <w:r w:rsidR="00E81CA7">
        <w:rPr>
          <w:rFonts w:ascii="Arial" w:hAnsi="Arial" w:cs="Arial"/>
          <w:sz w:val="24"/>
          <w:szCs w:val="24"/>
        </w:rPr>
        <w:t xml:space="preserve"> pomnika  tzw. „Czynu Rewolucyjnego” z przestrzeni publicznej</w:t>
      </w:r>
      <w:r w:rsidR="00A27C04">
        <w:rPr>
          <w:rFonts w:ascii="Arial" w:hAnsi="Arial" w:cs="Arial"/>
          <w:sz w:val="24"/>
          <w:szCs w:val="24"/>
        </w:rPr>
        <w:t xml:space="preserve"> </w:t>
      </w:r>
      <w:r w:rsidR="00F47C70">
        <w:rPr>
          <w:rFonts w:ascii="Arial" w:hAnsi="Arial" w:cs="Arial"/>
          <w:sz w:val="24"/>
          <w:szCs w:val="24"/>
        </w:rPr>
        <w:t>uzależniona jest od rozpatrzenia uprzedniego wniosku</w:t>
      </w:r>
      <w:r w:rsidR="00A27C04">
        <w:rPr>
          <w:rFonts w:ascii="Arial" w:hAnsi="Arial" w:cs="Arial"/>
          <w:sz w:val="24"/>
          <w:szCs w:val="24"/>
        </w:rPr>
        <w:t xml:space="preserve"> </w:t>
      </w:r>
      <w:r w:rsidR="00FB3D3C">
        <w:rPr>
          <w:rFonts w:ascii="Arial" w:hAnsi="Arial" w:cs="Arial"/>
          <w:sz w:val="24"/>
          <w:szCs w:val="24"/>
        </w:rPr>
        <w:t>o wpis</w:t>
      </w:r>
      <w:r w:rsidR="00F47C70">
        <w:rPr>
          <w:rFonts w:ascii="Arial" w:hAnsi="Arial" w:cs="Arial"/>
          <w:sz w:val="24"/>
          <w:szCs w:val="24"/>
        </w:rPr>
        <w:t xml:space="preserve"> pomnika</w:t>
      </w:r>
      <w:r w:rsidR="00FB3D3C">
        <w:rPr>
          <w:rFonts w:ascii="Arial" w:hAnsi="Arial" w:cs="Arial"/>
          <w:sz w:val="24"/>
          <w:szCs w:val="24"/>
        </w:rPr>
        <w:t xml:space="preserve"> do rejestru zabytków</w:t>
      </w:r>
      <w:r w:rsidR="00F47C70">
        <w:rPr>
          <w:rFonts w:ascii="Arial" w:hAnsi="Arial" w:cs="Arial"/>
          <w:sz w:val="24"/>
          <w:szCs w:val="24"/>
        </w:rPr>
        <w:t xml:space="preserve"> przez służby konserwatorskie</w:t>
      </w:r>
      <w:r w:rsidR="00A27C04">
        <w:rPr>
          <w:rFonts w:ascii="Arial" w:hAnsi="Arial" w:cs="Arial"/>
          <w:sz w:val="24"/>
          <w:szCs w:val="24"/>
        </w:rPr>
        <w:t xml:space="preserve">. </w:t>
      </w:r>
      <w:r w:rsidR="00ED5158">
        <w:rPr>
          <w:rFonts w:ascii="Arial" w:hAnsi="Arial" w:cs="Arial"/>
          <w:sz w:val="24"/>
          <w:szCs w:val="24"/>
        </w:rPr>
        <w:t>Z</w:t>
      </w:r>
      <w:r w:rsidR="00FB3D3C">
        <w:rPr>
          <w:rFonts w:ascii="Arial" w:hAnsi="Arial" w:cs="Arial"/>
          <w:sz w:val="24"/>
          <w:szCs w:val="24"/>
        </w:rPr>
        <w:t> </w:t>
      </w:r>
      <w:r w:rsidR="00ED5158">
        <w:rPr>
          <w:rFonts w:ascii="Arial" w:hAnsi="Arial" w:cs="Arial"/>
          <w:sz w:val="24"/>
          <w:szCs w:val="24"/>
        </w:rPr>
        <w:t xml:space="preserve">uwagi na spodziewaną długotrwałą procedurę ewentualnego </w:t>
      </w:r>
      <w:r w:rsidR="00ED5158">
        <w:rPr>
          <w:rFonts w:ascii="Arial" w:hAnsi="Arial" w:cs="Arial"/>
          <w:sz w:val="24"/>
          <w:szCs w:val="24"/>
        </w:rPr>
        <w:lastRenderedPageBreak/>
        <w:t>wydania decyzji administracyjn</w:t>
      </w:r>
      <w:r w:rsidR="00F47C70">
        <w:rPr>
          <w:rFonts w:ascii="Arial" w:hAnsi="Arial" w:cs="Arial"/>
          <w:sz w:val="24"/>
          <w:szCs w:val="24"/>
        </w:rPr>
        <w:t>ych</w:t>
      </w:r>
      <w:r w:rsidR="00ED5158">
        <w:rPr>
          <w:rFonts w:ascii="Arial" w:hAnsi="Arial" w:cs="Arial"/>
          <w:sz w:val="24"/>
          <w:szCs w:val="24"/>
        </w:rPr>
        <w:t xml:space="preserve"> w t</w:t>
      </w:r>
      <w:r w:rsidR="00F47C70">
        <w:rPr>
          <w:rFonts w:ascii="Arial" w:hAnsi="Arial" w:cs="Arial"/>
          <w:sz w:val="24"/>
          <w:szCs w:val="24"/>
        </w:rPr>
        <w:t>ych</w:t>
      </w:r>
      <w:r w:rsidR="00ED5158">
        <w:rPr>
          <w:rFonts w:ascii="Arial" w:hAnsi="Arial" w:cs="Arial"/>
          <w:sz w:val="24"/>
          <w:szCs w:val="24"/>
        </w:rPr>
        <w:t xml:space="preserve"> spraw</w:t>
      </w:r>
      <w:r w:rsidR="00F47C70">
        <w:rPr>
          <w:rFonts w:ascii="Arial" w:hAnsi="Arial" w:cs="Arial"/>
          <w:sz w:val="24"/>
          <w:szCs w:val="24"/>
        </w:rPr>
        <w:t>ach</w:t>
      </w:r>
      <w:r w:rsidR="00ED5158">
        <w:rPr>
          <w:rFonts w:ascii="Arial" w:hAnsi="Arial" w:cs="Arial"/>
          <w:sz w:val="24"/>
          <w:szCs w:val="24"/>
        </w:rPr>
        <w:t xml:space="preserve"> ujmowanie wydatków </w:t>
      </w:r>
      <w:r w:rsidR="004865D4">
        <w:rPr>
          <w:rFonts w:ascii="Arial" w:hAnsi="Arial" w:cs="Arial"/>
          <w:sz w:val="24"/>
          <w:szCs w:val="24"/>
        </w:rPr>
        <w:br/>
      </w:r>
      <w:bookmarkStart w:id="4" w:name="_GoBack"/>
      <w:bookmarkEnd w:id="4"/>
      <w:r w:rsidR="00ED5158">
        <w:rPr>
          <w:rFonts w:ascii="Arial" w:hAnsi="Arial" w:cs="Arial"/>
          <w:sz w:val="24"/>
          <w:szCs w:val="24"/>
        </w:rPr>
        <w:t xml:space="preserve">w budżecie jest nieuzasadnione, jako obiektywnie niewykonalnych.  </w:t>
      </w:r>
    </w:p>
    <w:p w14:paraId="3F340CA2" w14:textId="77777777" w:rsidR="00ED5158" w:rsidRDefault="00ED5158" w:rsidP="00CC358A">
      <w:p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ED5158" w:rsidSect="00C92458">
      <w:footerReference w:type="default" r:id="rId8"/>
      <w:pgSz w:w="11906" w:h="16838" w:code="9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FB81" w14:textId="77777777" w:rsidR="00D228C4" w:rsidRDefault="00D228C4" w:rsidP="005B3AC5">
      <w:pPr>
        <w:spacing w:after="0" w:line="240" w:lineRule="auto"/>
      </w:pPr>
      <w:r>
        <w:separator/>
      </w:r>
    </w:p>
  </w:endnote>
  <w:endnote w:type="continuationSeparator" w:id="0">
    <w:p w14:paraId="6E74DB90" w14:textId="77777777" w:rsidR="00D228C4" w:rsidRDefault="00D228C4" w:rsidP="005B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729993"/>
      <w:docPartObj>
        <w:docPartGallery w:val="Page Numbers (Bottom of Page)"/>
        <w:docPartUnique/>
      </w:docPartObj>
    </w:sdtPr>
    <w:sdtEndPr/>
    <w:sdtContent>
      <w:p w14:paraId="25985D9C" w14:textId="77777777" w:rsidR="00B93A1B" w:rsidRDefault="00546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4BF413" w14:textId="77777777" w:rsidR="00B93A1B" w:rsidRDefault="00B93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9412" w14:textId="77777777" w:rsidR="00D228C4" w:rsidRDefault="00D228C4" w:rsidP="005B3AC5">
      <w:pPr>
        <w:spacing w:after="0" w:line="240" w:lineRule="auto"/>
      </w:pPr>
      <w:r>
        <w:separator/>
      </w:r>
    </w:p>
  </w:footnote>
  <w:footnote w:type="continuationSeparator" w:id="0">
    <w:p w14:paraId="257A4FE6" w14:textId="77777777" w:rsidR="00D228C4" w:rsidRDefault="00D228C4" w:rsidP="005B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529"/>
    <w:multiLevelType w:val="hybridMultilevel"/>
    <w:tmpl w:val="A1AA7FB2"/>
    <w:lvl w:ilvl="0" w:tplc="74AA04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554"/>
    <w:multiLevelType w:val="hybridMultilevel"/>
    <w:tmpl w:val="88CECEA4"/>
    <w:lvl w:ilvl="0" w:tplc="F1386FE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AA7662"/>
    <w:multiLevelType w:val="hybridMultilevel"/>
    <w:tmpl w:val="A17A417C"/>
    <w:lvl w:ilvl="0" w:tplc="98AA3810">
      <w:start w:val="1"/>
      <w:numFmt w:val="lowerLetter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C927AD"/>
    <w:multiLevelType w:val="hybridMultilevel"/>
    <w:tmpl w:val="DB1C4950"/>
    <w:lvl w:ilvl="0" w:tplc="D298B7DC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 w15:restartNumberingAfterBreak="0">
    <w:nsid w:val="080901B5"/>
    <w:multiLevelType w:val="hybridMultilevel"/>
    <w:tmpl w:val="3A50619E"/>
    <w:lvl w:ilvl="0" w:tplc="E98C46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0F36F9"/>
    <w:multiLevelType w:val="hybridMultilevel"/>
    <w:tmpl w:val="26A62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3173"/>
    <w:multiLevelType w:val="hybridMultilevel"/>
    <w:tmpl w:val="E2102C84"/>
    <w:lvl w:ilvl="0" w:tplc="28AA797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B36921"/>
    <w:multiLevelType w:val="hybridMultilevel"/>
    <w:tmpl w:val="80108478"/>
    <w:lvl w:ilvl="0" w:tplc="14BCA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AC25E4"/>
    <w:multiLevelType w:val="hybridMultilevel"/>
    <w:tmpl w:val="B5CCCD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1795B"/>
    <w:multiLevelType w:val="hybridMultilevel"/>
    <w:tmpl w:val="A2F6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6518D"/>
    <w:multiLevelType w:val="hybridMultilevel"/>
    <w:tmpl w:val="E51C1D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29EB804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257F98"/>
    <w:multiLevelType w:val="hybridMultilevel"/>
    <w:tmpl w:val="9016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2157"/>
    <w:multiLevelType w:val="hybridMultilevel"/>
    <w:tmpl w:val="76867004"/>
    <w:lvl w:ilvl="0" w:tplc="2092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3A0977"/>
    <w:multiLevelType w:val="hybridMultilevel"/>
    <w:tmpl w:val="C3541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059A"/>
    <w:multiLevelType w:val="hybridMultilevel"/>
    <w:tmpl w:val="F440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C0491"/>
    <w:multiLevelType w:val="hybridMultilevel"/>
    <w:tmpl w:val="AF20E0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4340614"/>
    <w:multiLevelType w:val="hybridMultilevel"/>
    <w:tmpl w:val="E51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9EB80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197"/>
    <w:multiLevelType w:val="hybridMultilevel"/>
    <w:tmpl w:val="133C3E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FD781B"/>
    <w:multiLevelType w:val="hybridMultilevel"/>
    <w:tmpl w:val="698EC3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1B25B2"/>
    <w:multiLevelType w:val="hybridMultilevel"/>
    <w:tmpl w:val="E49CD5AA"/>
    <w:lvl w:ilvl="0" w:tplc="60E813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717F"/>
    <w:multiLevelType w:val="hybridMultilevel"/>
    <w:tmpl w:val="CD9EDA98"/>
    <w:lvl w:ilvl="0" w:tplc="03BA3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0B0555"/>
    <w:multiLevelType w:val="hybridMultilevel"/>
    <w:tmpl w:val="B2B428AE"/>
    <w:lvl w:ilvl="0" w:tplc="FD041D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A77BC7"/>
    <w:multiLevelType w:val="hybridMultilevel"/>
    <w:tmpl w:val="F93E64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17273"/>
    <w:multiLevelType w:val="hybridMultilevel"/>
    <w:tmpl w:val="CD48E676"/>
    <w:lvl w:ilvl="0" w:tplc="37C019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CF4228"/>
    <w:multiLevelType w:val="hybridMultilevel"/>
    <w:tmpl w:val="4D9E1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27CA"/>
    <w:multiLevelType w:val="hybridMultilevel"/>
    <w:tmpl w:val="71F8C0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1258FB"/>
    <w:multiLevelType w:val="hybridMultilevel"/>
    <w:tmpl w:val="B8726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1049E"/>
    <w:multiLevelType w:val="hybridMultilevel"/>
    <w:tmpl w:val="3F8C5F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0D613F2"/>
    <w:multiLevelType w:val="hybridMultilevel"/>
    <w:tmpl w:val="E0466B5A"/>
    <w:lvl w:ilvl="0" w:tplc="ED347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61CBA"/>
    <w:multiLevelType w:val="hybridMultilevel"/>
    <w:tmpl w:val="A46AF36A"/>
    <w:lvl w:ilvl="0" w:tplc="40B6E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638B6"/>
    <w:multiLevelType w:val="hybridMultilevel"/>
    <w:tmpl w:val="C1EAA4D0"/>
    <w:lvl w:ilvl="0" w:tplc="37C019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BC6565"/>
    <w:multiLevelType w:val="hybridMultilevel"/>
    <w:tmpl w:val="4E14B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413C7"/>
    <w:multiLevelType w:val="hybridMultilevel"/>
    <w:tmpl w:val="E5101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5B38D2"/>
    <w:multiLevelType w:val="hybridMultilevel"/>
    <w:tmpl w:val="F224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E01A5"/>
    <w:multiLevelType w:val="hybridMultilevel"/>
    <w:tmpl w:val="5930D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76A51"/>
    <w:multiLevelType w:val="hybridMultilevel"/>
    <w:tmpl w:val="0FAA3EF4"/>
    <w:lvl w:ilvl="0" w:tplc="721AB30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E744A4"/>
    <w:multiLevelType w:val="hybridMultilevel"/>
    <w:tmpl w:val="38A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7479"/>
    <w:multiLevelType w:val="hybridMultilevel"/>
    <w:tmpl w:val="AC7A4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AB3F7F"/>
    <w:multiLevelType w:val="hybridMultilevel"/>
    <w:tmpl w:val="1C2C1434"/>
    <w:lvl w:ilvl="0" w:tplc="8882504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780BD3"/>
    <w:multiLevelType w:val="hybridMultilevel"/>
    <w:tmpl w:val="D8F23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A2164"/>
    <w:multiLevelType w:val="hybridMultilevel"/>
    <w:tmpl w:val="288E1C3E"/>
    <w:lvl w:ilvl="0" w:tplc="54ACA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91462A"/>
    <w:multiLevelType w:val="hybridMultilevel"/>
    <w:tmpl w:val="D6B8EB3A"/>
    <w:lvl w:ilvl="0" w:tplc="E98C46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A10008"/>
    <w:multiLevelType w:val="hybridMultilevel"/>
    <w:tmpl w:val="44B088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485620"/>
    <w:multiLevelType w:val="hybridMultilevel"/>
    <w:tmpl w:val="2E108DBC"/>
    <w:lvl w:ilvl="0" w:tplc="11D22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A64BB1"/>
    <w:multiLevelType w:val="hybridMultilevel"/>
    <w:tmpl w:val="381253B8"/>
    <w:lvl w:ilvl="0" w:tplc="4C18A6F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0E1175"/>
    <w:multiLevelType w:val="hybridMultilevel"/>
    <w:tmpl w:val="C9CE8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A6F32"/>
    <w:multiLevelType w:val="hybridMultilevel"/>
    <w:tmpl w:val="4D9E1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D12FE"/>
    <w:multiLevelType w:val="hybridMultilevel"/>
    <w:tmpl w:val="E79259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164A0"/>
    <w:multiLevelType w:val="hybridMultilevel"/>
    <w:tmpl w:val="D4F2C49E"/>
    <w:lvl w:ilvl="0" w:tplc="B7F23DA8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2"/>
  </w:num>
  <w:num w:numId="7">
    <w:abstractNumId w:val="38"/>
  </w:num>
  <w:num w:numId="8">
    <w:abstractNumId w:val="4"/>
  </w:num>
  <w:num w:numId="9">
    <w:abstractNumId w:val="0"/>
  </w:num>
  <w:num w:numId="10">
    <w:abstractNumId w:val="32"/>
  </w:num>
  <w:num w:numId="11">
    <w:abstractNumId w:val="27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20"/>
  </w:num>
  <w:num w:numId="17">
    <w:abstractNumId w:val="43"/>
  </w:num>
  <w:num w:numId="18">
    <w:abstractNumId w:val="24"/>
  </w:num>
  <w:num w:numId="19">
    <w:abstractNumId w:val="41"/>
  </w:num>
  <w:num w:numId="20">
    <w:abstractNumId w:val="7"/>
  </w:num>
  <w:num w:numId="21">
    <w:abstractNumId w:val="46"/>
  </w:num>
  <w:num w:numId="22">
    <w:abstractNumId w:val="29"/>
  </w:num>
  <w:num w:numId="23">
    <w:abstractNumId w:val="11"/>
  </w:num>
  <w:num w:numId="24">
    <w:abstractNumId w:val="36"/>
  </w:num>
  <w:num w:numId="25">
    <w:abstractNumId w:val="35"/>
  </w:num>
  <w:num w:numId="26">
    <w:abstractNumId w:val="21"/>
  </w:num>
  <w:num w:numId="27">
    <w:abstractNumId w:val="15"/>
  </w:num>
  <w:num w:numId="28">
    <w:abstractNumId w:val="33"/>
  </w:num>
  <w:num w:numId="29">
    <w:abstractNumId w:val="45"/>
  </w:num>
  <w:num w:numId="30">
    <w:abstractNumId w:val="28"/>
  </w:num>
  <w:num w:numId="31">
    <w:abstractNumId w:val="13"/>
  </w:num>
  <w:num w:numId="32">
    <w:abstractNumId w:val="14"/>
  </w:num>
  <w:num w:numId="33">
    <w:abstractNumId w:val="34"/>
  </w:num>
  <w:num w:numId="34">
    <w:abstractNumId w:val="26"/>
  </w:num>
  <w:num w:numId="35">
    <w:abstractNumId w:val="22"/>
  </w:num>
  <w:num w:numId="36">
    <w:abstractNumId w:val="23"/>
  </w:num>
  <w:num w:numId="37">
    <w:abstractNumId w:val="30"/>
  </w:num>
  <w:num w:numId="38">
    <w:abstractNumId w:val="8"/>
  </w:num>
  <w:num w:numId="39">
    <w:abstractNumId w:val="25"/>
  </w:num>
  <w:num w:numId="40">
    <w:abstractNumId w:val="40"/>
  </w:num>
  <w:num w:numId="41">
    <w:abstractNumId w:val="31"/>
  </w:num>
  <w:num w:numId="42">
    <w:abstractNumId w:val="19"/>
  </w:num>
  <w:num w:numId="43">
    <w:abstractNumId w:val="47"/>
  </w:num>
  <w:num w:numId="44">
    <w:abstractNumId w:val="44"/>
  </w:num>
  <w:num w:numId="45">
    <w:abstractNumId w:val="37"/>
  </w:num>
  <w:num w:numId="46">
    <w:abstractNumId w:val="39"/>
  </w:num>
  <w:num w:numId="47">
    <w:abstractNumId w:val="12"/>
  </w:num>
  <w:num w:numId="48">
    <w:abstractNumId w:val="48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FB"/>
    <w:rsid w:val="00005209"/>
    <w:rsid w:val="00017B2C"/>
    <w:rsid w:val="00021A85"/>
    <w:rsid w:val="00023E4C"/>
    <w:rsid w:val="00027BDD"/>
    <w:rsid w:val="00034F25"/>
    <w:rsid w:val="00044FFB"/>
    <w:rsid w:val="0004637D"/>
    <w:rsid w:val="00046E8D"/>
    <w:rsid w:val="000537E4"/>
    <w:rsid w:val="00054A04"/>
    <w:rsid w:val="00061E81"/>
    <w:rsid w:val="000652AD"/>
    <w:rsid w:val="000676F6"/>
    <w:rsid w:val="00072D40"/>
    <w:rsid w:val="000735C8"/>
    <w:rsid w:val="0007507C"/>
    <w:rsid w:val="000869B6"/>
    <w:rsid w:val="00087A45"/>
    <w:rsid w:val="00093231"/>
    <w:rsid w:val="000933E3"/>
    <w:rsid w:val="00095B13"/>
    <w:rsid w:val="000A2E79"/>
    <w:rsid w:val="000A6585"/>
    <w:rsid w:val="000B07D9"/>
    <w:rsid w:val="000B1B68"/>
    <w:rsid w:val="000B7ACB"/>
    <w:rsid w:val="000B7DB5"/>
    <w:rsid w:val="000C2C8A"/>
    <w:rsid w:val="000D0C56"/>
    <w:rsid w:val="000D1043"/>
    <w:rsid w:val="000D6EBF"/>
    <w:rsid w:val="000E0579"/>
    <w:rsid w:val="000E1D58"/>
    <w:rsid w:val="000E493C"/>
    <w:rsid w:val="000E5E37"/>
    <w:rsid w:val="000E771F"/>
    <w:rsid w:val="000F6B7C"/>
    <w:rsid w:val="0010053E"/>
    <w:rsid w:val="00100CBB"/>
    <w:rsid w:val="00100D67"/>
    <w:rsid w:val="00102117"/>
    <w:rsid w:val="001029A6"/>
    <w:rsid w:val="001037FB"/>
    <w:rsid w:val="001048E2"/>
    <w:rsid w:val="00106AE5"/>
    <w:rsid w:val="001079C6"/>
    <w:rsid w:val="0011151B"/>
    <w:rsid w:val="00112228"/>
    <w:rsid w:val="00122424"/>
    <w:rsid w:val="0012672A"/>
    <w:rsid w:val="00127570"/>
    <w:rsid w:val="00152667"/>
    <w:rsid w:val="00152BB5"/>
    <w:rsid w:val="001625F5"/>
    <w:rsid w:val="0016457F"/>
    <w:rsid w:val="00170B44"/>
    <w:rsid w:val="00180CB4"/>
    <w:rsid w:val="001817E5"/>
    <w:rsid w:val="0018299B"/>
    <w:rsid w:val="00183773"/>
    <w:rsid w:val="00184C2C"/>
    <w:rsid w:val="001948C4"/>
    <w:rsid w:val="00196BE0"/>
    <w:rsid w:val="001A0ACD"/>
    <w:rsid w:val="001A11B0"/>
    <w:rsid w:val="001A2BF6"/>
    <w:rsid w:val="001A4C3C"/>
    <w:rsid w:val="001A6D52"/>
    <w:rsid w:val="001C2780"/>
    <w:rsid w:val="001C42F2"/>
    <w:rsid w:val="001D0AC6"/>
    <w:rsid w:val="001D5523"/>
    <w:rsid w:val="001D714A"/>
    <w:rsid w:val="001D7894"/>
    <w:rsid w:val="00212B6D"/>
    <w:rsid w:val="002225FB"/>
    <w:rsid w:val="00226102"/>
    <w:rsid w:val="00227901"/>
    <w:rsid w:val="00235B0D"/>
    <w:rsid w:val="00236184"/>
    <w:rsid w:val="00243832"/>
    <w:rsid w:val="00244344"/>
    <w:rsid w:val="002473C5"/>
    <w:rsid w:val="00256BA7"/>
    <w:rsid w:val="002629B9"/>
    <w:rsid w:val="00263A96"/>
    <w:rsid w:val="00275495"/>
    <w:rsid w:val="00275BB3"/>
    <w:rsid w:val="00275F48"/>
    <w:rsid w:val="00276BB5"/>
    <w:rsid w:val="002840A7"/>
    <w:rsid w:val="002844B7"/>
    <w:rsid w:val="00290A3D"/>
    <w:rsid w:val="00290A4A"/>
    <w:rsid w:val="00294521"/>
    <w:rsid w:val="002A0046"/>
    <w:rsid w:val="002A049A"/>
    <w:rsid w:val="002A309A"/>
    <w:rsid w:val="002A41FD"/>
    <w:rsid w:val="002A63F0"/>
    <w:rsid w:val="002B1092"/>
    <w:rsid w:val="002B3857"/>
    <w:rsid w:val="002B6BFF"/>
    <w:rsid w:val="002C013C"/>
    <w:rsid w:val="002C2D2E"/>
    <w:rsid w:val="002D518B"/>
    <w:rsid w:val="002D6ED6"/>
    <w:rsid w:val="002D74C4"/>
    <w:rsid w:val="002E0103"/>
    <w:rsid w:val="002E16FA"/>
    <w:rsid w:val="002E67A3"/>
    <w:rsid w:val="002F0C6E"/>
    <w:rsid w:val="002F2B7F"/>
    <w:rsid w:val="002F3AB2"/>
    <w:rsid w:val="002F410F"/>
    <w:rsid w:val="00301CB1"/>
    <w:rsid w:val="00304F60"/>
    <w:rsid w:val="00306FA3"/>
    <w:rsid w:val="00307E8E"/>
    <w:rsid w:val="00314D8E"/>
    <w:rsid w:val="003214D7"/>
    <w:rsid w:val="003267B3"/>
    <w:rsid w:val="00326BEB"/>
    <w:rsid w:val="00326CDD"/>
    <w:rsid w:val="003272FE"/>
    <w:rsid w:val="00332721"/>
    <w:rsid w:val="003332BC"/>
    <w:rsid w:val="0033619D"/>
    <w:rsid w:val="00336F33"/>
    <w:rsid w:val="00341689"/>
    <w:rsid w:val="00344AE3"/>
    <w:rsid w:val="00347583"/>
    <w:rsid w:val="00354140"/>
    <w:rsid w:val="00355AF8"/>
    <w:rsid w:val="00356AE9"/>
    <w:rsid w:val="003605BF"/>
    <w:rsid w:val="00362074"/>
    <w:rsid w:val="0037529B"/>
    <w:rsid w:val="00380EE2"/>
    <w:rsid w:val="00383621"/>
    <w:rsid w:val="00383776"/>
    <w:rsid w:val="00383C41"/>
    <w:rsid w:val="003915C8"/>
    <w:rsid w:val="003945BC"/>
    <w:rsid w:val="00394B88"/>
    <w:rsid w:val="0039785E"/>
    <w:rsid w:val="003A1723"/>
    <w:rsid w:val="003A27B1"/>
    <w:rsid w:val="003A5E9C"/>
    <w:rsid w:val="003B7A6D"/>
    <w:rsid w:val="003C07E4"/>
    <w:rsid w:val="003C74AD"/>
    <w:rsid w:val="003C7988"/>
    <w:rsid w:val="003D48DD"/>
    <w:rsid w:val="003F043B"/>
    <w:rsid w:val="003F05B7"/>
    <w:rsid w:val="00407B9B"/>
    <w:rsid w:val="0041239A"/>
    <w:rsid w:val="004139D1"/>
    <w:rsid w:val="00414CD5"/>
    <w:rsid w:val="00415B30"/>
    <w:rsid w:val="00416700"/>
    <w:rsid w:val="00417775"/>
    <w:rsid w:val="00417A69"/>
    <w:rsid w:val="00426E70"/>
    <w:rsid w:val="0042716D"/>
    <w:rsid w:val="00432DAF"/>
    <w:rsid w:val="00432F7D"/>
    <w:rsid w:val="00436E30"/>
    <w:rsid w:val="00444858"/>
    <w:rsid w:val="00444C1D"/>
    <w:rsid w:val="004454D7"/>
    <w:rsid w:val="00460DCF"/>
    <w:rsid w:val="00465DDE"/>
    <w:rsid w:val="004671B8"/>
    <w:rsid w:val="00480177"/>
    <w:rsid w:val="00480374"/>
    <w:rsid w:val="00480D5B"/>
    <w:rsid w:val="00483B71"/>
    <w:rsid w:val="00484854"/>
    <w:rsid w:val="004859DE"/>
    <w:rsid w:val="004865D4"/>
    <w:rsid w:val="00487C9F"/>
    <w:rsid w:val="00493EB8"/>
    <w:rsid w:val="004A6DB7"/>
    <w:rsid w:val="004B2332"/>
    <w:rsid w:val="004B5788"/>
    <w:rsid w:val="004B6C5A"/>
    <w:rsid w:val="004C5B43"/>
    <w:rsid w:val="004C7074"/>
    <w:rsid w:val="004D168A"/>
    <w:rsid w:val="004D2F10"/>
    <w:rsid w:val="004D516C"/>
    <w:rsid w:val="004E19E5"/>
    <w:rsid w:val="004F081D"/>
    <w:rsid w:val="004F4FFD"/>
    <w:rsid w:val="004F592B"/>
    <w:rsid w:val="004F69C6"/>
    <w:rsid w:val="004F6B52"/>
    <w:rsid w:val="0050503C"/>
    <w:rsid w:val="00505F53"/>
    <w:rsid w:val="00510825"/>
    <w:rsid w:val="00513DF6"/>
    <w:rsid w:val="0051496C"/>
    <w:rsid w:val="005163B5"/>
    <w:rsid w:val="005174E6"/>
    <w:rsid w:val="00520334"/>
    <w:rsid w:val="005219C4"/>
    <w:rsid w:val="005315DB"/>
    <w:rsid w:val="0053498C"/>
    <w:rsid w:val="0054190E"/>
    <w:rsid w:val="00545C57"/>
    <w:rsid w:val="00546363"/>
    <w:rsid w:val="005548C8"/>
    <w:rsid w:val="00555A56"/>
    <w:rsid w:val="0056047B"/>
    <w:rsid w:val="00563A70"/>
    <w:rsid w:val="005720F9"/>
    <w:rsid w:val="00583427"/>
    <w:rsid w:val="0058761D"/>
    <w:rsid w:val="005940E2"/>
    <w:rsid w:val="0059478A"/>
    <w:rsid w:val="00597F35"/>
    <w:rsid w:val="005A1405"/>
    <w:rsid w:val="005A4F88"/>
    <w:rsid w:val="005A66A6"/>
    <w:rsid w:val="005B3AC5"/>
    <w:rsid w:val="005C1398"/>
    <w:rsid w:val="005C2346"/>
    <w:rsid w:val="005D53C1"/>
    <w:rsid w:val="005E0C1A"/>
    <w:rsid w:val="005F09B2"/>
    <w:rsid w:val="005F2601"/>
    <w:rsid w:val="005F4A74"/>
    <w:rsid w:val="005F4BB0"/>
    <w:rsid w:val="005F4BC6"/>
    <w:rsid w:val="00602DA6"/>
    <w:rsid w:val="00610541"/>
    <w:rsid w:val="00611387"/>
    <w:rsid w:val="0061182D"/>
    <w:rsid w:val="00614458"/>
    <w:rsid w:val="00615470"/>
    <w:rsid w:val="00620950"/>
    <w:rsid w:val="006271D0"/>
    <w:rsid w:val="006313BE"/>
    <w:rsid w:val="006348A5"/>
    <w:rsid w:val="0063625B"/>
    <w:rsid w:val="00636DFD"/>
    <w:rsid w:val="00640E17"/>
    <w:rsid w:val="006428BC"/>
    <w:rsid w:val="00650C2D"/>
    <w:rsid w:val="00650D4A"/>
    <w:rsid w:val="006527C8"/>
    <w:rsid w:val="00653434"/>
    <w:rsid w:val="006570F9"/>
    <w:rsid w:val="00666189"/>
    <w:rsid w:val="00666ABF"/>
    <w:rsid w:val="0067378E"/>
    <w:rsid w:val="00674F0D"/>
    <w:rsid w:val="00681FF0"/>
    <w:rsid w:val="00685CB9"/>
    <w:rsid w:val="00687A75"/>
    <w:rsid w:val="00695D69"/>
    <w:rsid w:val="006B667A"/>
    <w:rsid w:val="006C2EB7"/>
    <w:rsid w:val="006C32EC"/>
    <w:rsid w:val="006C4269"/>
    <w:rsid w:val="006C6830"/>
    <w:rsid w:val="006D4839"/>
    <w:rsid w:val="006E2DF2"/>
    <w:rsid w:val="006F2AC2"/>
    <w:rsid w:val="006F38D0"/>
    <w:rsid w:val="006F5173"/>
    <w:rsid w:val="006F61D5"/>
    <w:rsid w:val="006F719E"/>
    <w:rsid w:val="00700D2F"/>
    <w:rsid w:val="007016B6"/>
    <w:rsid w:val="007017DE"/>
    <w:rsid w:val="00701D7A"/>
    <w:rsid w:val="0071631B"/>
    <w:rsid w:val="00720487"/>
    <w:rsid w:val="0072562B"/>
    <w:rsid w:val="00726C17"/>
    <w:rsid w:val="0074185A"/>
    <w:rsid w:val="00741A05"/>
    <w:rsid w:val="00746323"/>
    <w:rsid w:val="007514FB"/>
    <w:rsid w:val="00752270"/>
    <w:rsid w:val="0075330F"/>
    <w:rsid w:val="0075522D"/>
    <w:rsid w:val="00756351"/>
    <w:rsid w:val="00776467"/>
    <w:rsid w:val="007875D5"/>
    <w:rsid w:val="00790C2E"/>
    <w:rsid w:val="007973A6"/>
    <w:rsid w:val="007A5EF0"/>
    <w:rsid w:val="007B0F15"/>
    <w:rsid w:val="007B3B3F"/>
    <w:rsid w:val="007B3F75"/>
    <w:rsid w:val="007B481E"/>
    <w:rsid w:val="007B5176"/>
    <w:rsid w:val="007B719F"/>
    <w:rsid w:val="007C1EBE"/>
    <w:rsid w:val="007C2B98"/>
    <w:rsid w:val="007C4643"/>
    <w:rsid w:val="007D451E"/>
    <w:rsid w:val="007D7DA7"/>
    <w:rsid w:val="007E0052"/>
    <w:rsid w:val="007E092C"/>
    <w:rsid w:val="007F1E08"/>
    <w:rsid w:val="007F20EA"/>
    <w:rsid w:val="00802C10"/>
    <w:rsid w:val="00804765"/>
    <w:rsid w:val="00805467"/>
    <w:rsid w:val="0080692C"/>
    <w:rsid w:val="00807773"/>
    <w:rsid w:val="008079E6"/>
    <w:rsid w:val="008114ED"/>
    <w:rsid w:val="00812C2E"/>
    <w:rsid w:val="0081391B"/>
    <w:rsid w:val="008150AA"/>
    <w:rsid w:val="008160C1"/>
    <w:rsid w:val="00816C31"/>
    <w:rsid w:val="00822336"/>
    <w:rsid w:val="00822868"/>
    <w:rsid w:val="008233A2"/>
    <w:rsid w:val="00825ECE"/>
    <w:rsid w:val="008316FE"/>
    <w:rsid w:val="008348F2"/>
    <w:rsid w:val="00837DBE"/>
    <w:rsid w:val="0084185B"/>
    <w:rsid w:val="00843135"/>
    <w:rsid w:val="00846707"/>
    <w:rsid w:val="008506FA"/>
    <w:rsid w:val="00850D6E"/>
    <w:rsid w:val="0085179C"/>
    <w:rsid w:val="00852DD5"/>
    <w:rsid w:val="00853498"/>
    <w:rsid w:val="0086142F"/>
    <w:rsid w:val="008626AF"/>
    <w:rsid w:val="00864A0F"/>
    <w:rsid w:val="0086556B"/>
    <w:rsid w:val="0087330F"/>
    <w:rsid w:val="00875BE0"/>
    <w:rsid w:val="0087633F"/>
    <w:rsid w:val="00881235"/>
    <w:rsid w:val="008816CC"/>
    <w:rsid w:val="0088409A"/>
    <w:rsid w:val="00887054"/>
    <w:rsid w:val="008A5FB1"/>
    <w:rsid w:val="008A6838"/>
    <w:rsid w:val="008A6B0C"/>
    <w:rsid w:val="008B27BB"/>
    <w:rsid w:val="008B52CB"/>
    <w:rsid w:val="008B5C39"/>
    <w:rsid w:val="008B6133"/>
    <w:rsid w:val="008B7BD2"/>
    <w:rsid w:val="008C0D44"/>
    <w:rsid w:val="008C224B"/>
    <w:rsid w:val="008C432D"/>
    <w:rsid w:val="008C5317"/>
    <w:rsid w:val="008D3580"/>
    <w:rsid w:val="008D63DA"/>
    <w:rsid w:val="008E0499"/>
    <w:rsid w:val="008E7BB7"/>
    <w:rsid w:val="008F1D38"/>
    <w:rsid w:val="00900320"/>
    <w:rsid w:val="00902108"/>
    <w:rsid w:val="0090393A"/>
    <w:rsid w:val="00907054"/>
    <w:rsid w:val="009175A3"/>
    <w:rsid w:val="00921420"/>
    <w:rsid w:val="0092230D"/>
    <w:rsid w:val="00922418"/>
    <w:rsid w:val="009249A7"/>
    <w:rsid w:val="00930529"/>
    <w:rsid w:val="0093310C"/>
    <w:rsid w:val="0094360B"/>
    <w:rsid w:val="00953670"/>
    <w:rsid w:val="00953719"/>
    <w:rsid w:val="00957862"/>
    <w:rsid w:val="009665A1"/>
    <w:rsid w:val="00966AED"/>
    <w:rsid w:val="0097097E"/>
    <w:rsid w:val="009715E2"/>
    <w:rsid w:val="009718F4"/>
    <w:rsid w:val="00973407"/>
    <w:rsid w:val="009808F7"/>
    <w:rsid w:val="00982BD9"/>
    <w:rsid w:val="00984504"/>
    <w:rsid w:val="00986065"/>
    <w:rsid w:val="00993D44"/>
    <w:rsid w:val="00994170"/>
    <w:rsid w:val="00997412"/>
    <w:rsid w:val="009B57F9"/>
    <w:rsid w:val="009B6887"/>
    <w:rsid w:val="009C40F1"/>
    <w:rsid w:val="009D0EF7"/>
    <w:rsid w:val="009D4F66"/>
    <w:rsid w:val="009D7770"/>
    <w:rsid w:val="009E0DD4"/>
    <w:rsid w:val="009E4D44"/>
    <w:rsid w:val="009F1020"/>
    <w:rsid w:val="009F1476"/>
    <w:rsid w:val="009F1F86"/>
    <w:rsid w:val="009F387B"/>
    <w:rsid w:val="009F3B08"/>
    <w:rsid w:val="009F3D62"/>
    <w:rsid w:val="009F6E8C"/>
    <w:rsid w:val="009F7E6E"/>
    <w:rsid w:val="00A007E3"/>
    <w:rsid w:val="00A04FF6"/>
    <w:rsid w:val="00A10C77"/>
    <w:rsid w:val="00A12BE0"/>
    <w:rsid w:val="00A1323E"/>
    <w:rsid w:val="00A17819"/>
    <w:rsid w:val="00A26C95"/>
    <w:rsid w:val="00A27C04"/>
    <w:rsid w:val="00A30E75"/>
    <w:rsid w:val="00A503E6"/>
    <w:rsid w:val="00A5052B"/>
    <w:rsid w:val="00A52BDA"/>
    <w:rsid w:val="00A56E38"/>
    <w:rsid w:val="00A579F6"/>
    <w:rsid w:val="00A65477"/>
    <w:rsid w:val="00A71CEA"/>
    <w:rsid w:val="00A82AFB"/>
    <w:rsid w:val="00A86DDA"/>
    <w:rsid w:val="00A90AC6"/>
    <w:rsid w:val="00A93E52"/>
    <w:rsid w:val="00A9716F"/>
    <w:rsid w:val="00A9775C"/>
    <w:rsid w:val="00AB060F"/>
    <w:rsid w:val="00AB1687"/>
    <w:rsid w:val="00AB329E"/>
    <w:rsid w:val="00AB531C"/>
    <w:rsid w:val="00AC6EB7"/>
    <w:rsid w:val="00AD590A"/>
    <w:rsid w:val="00AE1393"/>
    <w:rsid w:val="00AE78F9"/>
    <w:rsid w:val="00AE7B31"/>
    <w:rsid w:val="00B07B5A"/>
    <w:rsid w:val="00B10F17"/>
    <w:rsid w:val="00B1153C"/>
    <w:rsid w:val="00B14DA1"/>
    <w:rsid w:val="00B17089"/>
    <w:rsid w:val="00B17E0C"/>
    <w:rsid w:val="00B20558"/>
    <w:rsid w:val="00B21BE1"/>
    <w:rsid w:val="00B22CC1"/>
    <w:rsid w:val="00B22CEC"/>
    <w:rsid w:val="00B243E1"/>
    <w:rsid w:val="00B274BD"/>
    <w:rsid w:val="00B32EA8"/>
    <w:rsid w:val="00B36D99"/>
    <w:rsid w:val="00B376F9"/>
    <w:rsid w:val="00B42EA7"/>
    <w:rsid w:val="00B43524"/>
    <w:rsid w:val="00B44628"/>
    <w:rsid w:val="00B465BD"/>
    <w:rsid w:val="00B4777D"/>
    <w:rsid w:val="00B539B6"/>
    <w:rsid w:val="00B612F9"/>
    <w:rsid w:val="00B677FA"/>
    <w:rsid w:val="00B714CA"/>
    <w:rsid w:val="00B82141"/>
    <w:rsid w:val="00B847CB"/>
    <w:rsid w:val="00B874A1"/>
    <w:rsid w:val="00B90242"/>
    <w:rsid w:val="00B92D0D"/>
    <w:rsid w:val="00B93A1B"/>
    <w:rsid w:val="00B93ADD"/>
    <w:rsid w:val="00B96CC1"/>
    <w:rsid w:val="00B977B3"/>
    <w:rsid w:val="00BA66B4"/>
    <w:rsid w:val="00BB1697"/>
    <w:rsid w:val="00BB32D5"/>
    <w:rsid w:val="00BB4495"/>
    <w:rsid w:val="00BB5640"/>
    <w:rsid w:val="00BC0A23"/>
    <w:rsid w:val="00BD4B8B"/>
    <w:rsid w:val="00BD7448"/>
    <w:rsid w:val="00BE3B30"/>
    <w:rsid w:val="00BE4CD0"/>
    <w:rsid w:val="00BE6A59"/>
    <w:rsid w:val="00BF2A11"/>
    <w:rsid w:val="00BF67FD"/>
    <w:rsid w:val="00C04072"/>
    <w:rsid w:val="00C0504E"/>
    <w:rsid w:val="00C10A5A"/>
    <w:rsid w:val="00C1156E"/>
    <w:rsid w:val="00C115EA"/>
    <w:rsid w:val="00C143A7"/>
    <w:rsid w:val="00C157EB"/>
    <w:rsid w:val="00C15DD8"/>
    <w:rsid w:val="00C162CE"/>
    <w:rsid w:val="00C169FA"/>
    <w:rsid w:val="00C20036"/>
    <w:rsid w:val="00C23027"/>
    <w:rsid w:val="00C26F1F"/>
    <w:rsid w:val="00C2776D"/>
    <w:rsid w:val="00C31A59"/>
    <w:rsid w:val="00C326DC"/>
    <w:rsid w:val="00C41D4E"/>
    <w:rsid w:val="00C43F6A"/>
    <w:rsid w:val="00C47E33"/>
    <w:rsid w:val="00C53074"/>
    <w:rsid w:val="00C5799A"/>
    <w:rsid w:val="00C635DD"/>
    <w:rsid w:val="00C738E1"/>
    <w:rsid w:val="00C75090"/>
    <w:rsid w:val="00C80524"/>
    <w:rsid w:val="00C84456"/>
    <w:rsid w:val="00C849AE"/>
    <w:rsid w:val="00C85425"/>
    <w:rsid w:val="00C877EA"/>
    <w:rsid w:val="00C87C35"/>
    <w:rsid w:val="00C91219"/>
    <w:rsid w:val="00C92458"/>
    <w:rsid w:val="00C93BF0"/>
    <w:rsid w:val="00CA1001"/>
    <w:rsid w:val="00CA1D47"/>
    <w:rsid w:val="00CA1FF1"/>
    <w:rsid w:val="00CA57DB"/>
    <w:rsid w:val="00CB1F3B"/>
    <w:rsid w:val="00CB297E"/>
    <w:rsid w:val="00CB2C77"/>
    <w:rsid w:val="00CB333C"/>
    <w:rsid w:val="00CB63E4"/>
    <w:rsid w:val="00CC221D"/>
    <w:rsid w:val="00CC2D32"/>
    <w:rsid w:val="00CC358A"/>
    <w:rsid w:val="00CC670A"/>
    <w:rsid w:val="00CD1EB7"/>
    <w:rsid w:val="00CE62B7"/>
    <w:rsid w:val="00CF4FAA"/>
    <w:rsid w:val="00CF7235"/>
    <w:rsid w:val="00D021FE"/>
    <w:rsid w:val="00D1058B"/>
    <w:rsid w:val="00D11A9A"/>
    <w:rsid w:val="00D146FE"/>
    <w:rsid w:val="00D17E25"/>
    <w:rsid w:val="00D210E3"/>
    <w:rsid w:val="00D228C4"/>
    <w:rsid w:val="00D23351"/>
    <w:rsid w:val="00D23806"/>
    <w:rsid w:val="00D30604"/>
    <w:rsid w:val="00D4575C"/>
    <w:rsid w:val="00D50100"/>
    <w:rsid w:val="00D508E9"/>
    <w:rsid w:val="00D62753"/>
    <w:rsid w:val="00D63129"/>
    <w:rsid w:val="00D6422B"/>
    <w:rsid w:val="00D65E1C"/>
    <w:rsid w:val="00D6643E"/>
    <w:rsid w:val="00D73092"/>
    <w:rsid w:val="00D758C5"/>
    <w:rsid w:val="00D82D04"/>
    <w:rsid w:val="00D914D8"/>
    <w:rsid w:val="00D95928"/>
    <w:rsid w:val="00DA2948"/>
    <w:rsid w:val="00DB00FC"/>
    <w:rsid w:val="00DB1635"/>
    <w:rsid w:val="00DB1EC7"/>
    <w:rsid w:val="00DB219A"/>
    <w:rsid w:val="00DB2FCE"/>
    <w:rsid w:val="00DB41CF"/>
    <w:rsid w:val="00DC0656"/>
    <w:rsid w:val="00DC2A07"/>
    <w:rsid w:val="00DC60BD"/>
    <w:rsid w:val="00DD4513"/>
    <w:rsid w:val="00DD5DE8"/>
    <w:rsid w:val="00DE27D0"/>
    <w:rsid w:val="00DE2F5E"/>
    <w:rsid w:val="00DE6D64"/>
    <w:rsid w:val="00DF3F6B"/>
    <w:rsid w:val="00DF4E1D"/>
    <w:rsid w:val="00DF6044"/>
    <w:rsid w:val="00DF6CDB"/>
    <w:rsid w:val="00DF71BD"/>
    <w:rsid w:val="00DF7998"/>
    <w:rsid w:val="00E03286"/>
    <w:rsid w:val="00E04962"/>
    <w:rsid w:val="00E06F77"/>
    <w:rsid w:val="00E07FFE"/>
    <w:rsid w:val="00E10093"/>
    <w:rsid w:val="00E11A0E"/>
    <w:rsid w:val="00E11D28"/>
    <w:rsid w:val="00E13E5D"/>
    <w:rsid w:val="00E15E10"/>
    <w:rsid w:val="00E21CE8"/>
    <w:rsid w:val="00E23237"/>
    <w:rsid w:val="00E24B07"/>
    <w:rsid w:val="00E26C57"/>
    <w:rsid w:val="00E351C9"/>
    <w:rsid w:val="00E3600C"/>
    <w:rsid w:val="00E37C30"/>
    <w:rsid w:val="00E37CCE"/>
    <w:rsid w:val="00E44329"/>
    <w:rsid w:val="00E502AD"/>
    <w:rsid w:val="00E50DF4"/>
    <w:rsid w:val="00E51460"/>
    <w:rsid w:val="00E55C79"/>
    <w:rsid w:val="00E5673B"/>
    <w:rsid w:val="00E60208"/>
    <w:rsid w:val="00E6097C"/>
    <w:rsid w:val="00E70B47"/>
    <w:rsid w:val="00E71E1C"/>
    <w:rsid w:val="00E73712"/>
    <w:rsid w:val="00E77766"/>
    <w:rsid w:val="00E81CA7"/>
    <w:rsid w:val="00E82C3C"/>
    <w:rsid w:val="00E9566E"/>
    <w:rsid w:val="00E96AF0"/>
    <w:rsid w:val="00EA5C2E"/>
    <w:rsid w:val="00EB0986"/>
    <w:rsid w:val="00EB0C47"/>
    <w:rsid w:val="00EB0CEE"/>
    <w:rsid w:val="00EB4E2B"/>
    <w:rsid w:val="00EB7424"/>
    <w:rsid w:val="00EB7B8A"/>
    <w:rsid w:val="00EC06DE"/>
    <w:rsid w:val="00EC1582"/>
    <w:rsid w:val="00EC2CC6"/>
    <w:rsid w:val="00ED4858"/>
    <w:rsid w:val="00ED5158"/>
    <w:rsid w:val="00ED79C3"/>
    <w:rsid w:val="00EE15FD"/>
    <w:rsid w:val="00EE5018"/>
    <w:rsid w:val="00EE5070"/>
    <w:rsid w:val="00EE6D1A"/>
    <w:rsid w:val="00EF5D43"/>
    <w:rsid w:val="00EF7621"/>
    <w:rsid w:val="00F00937"/>
    <w:rsid w:val="00F02121"/>
    <w:rsid w:val="00F1069C"/>
    <w:rsid w:val="00F174EA"/>
    <w:rsid w:val="00F176EA"/>
    <w:rsid w:val="00F20AC3"/>
    <w:rsid w:val="00F229AD"/>
    <w:rsid w:val="00F31463"/>
    <w:rsid w:val="00F3295F"/>
    <w:rsid w:val="00F366CA"/>
    <w:rsid w:val="00F40FFA"/>
    <w:rsid w:val="00F46776"/>
    <w:rsid w:val="00F47C70"/>
    <w:rsid w:val="00F47E68"/>
    <w:rsid w:val="00F556E5"/>
    <w:rsid w:val="00F578CB"/>
    <w:rsid w:val="00F607E3"/>
    <w:rsid w:val="00F60B98"/>
    <w:rsid w:val="00F61105"/>
    <w:rsid w:val="00F70D79"/>
    <w:rsid w:val="00F72786"/>
    <w:rsid w:val="00F7442A"/>
    <w:rsid w:val="00F74EC9"/>
    <w:rsid w:val="00F76421"/>
    <w:rsid w:val="00F8009F"/>
    <w:rsid w:val="00F87674"/>
    <w:rsid w:val="00F91432"/>
    <w:rsid w:val="00F91F37"/>
    <w:rsid w:val="00F92FBC"/>
    <w:rsid w:val="00F94476"/>
    <w:rsid w:val="00F945DE"/>
    <w:rsid w:val="00F97D9F"/>
    <w:rsid w:val="00FA1963"/>
    <w:rsid w:val="00FB1D78"/>
    <w:rsid w:val="00FB1DDD"/>
    <w:rsid w:val="00FB3D3C"/>
    <w:rsid w:val="00FB3E98"/>
    <w:rsid w:val="00FB735D"/>
    <w:rsid w:val="00FD71B3"/>
    <w:rsid w:val="00FE69F0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3A2"/>
  <w15:docId w15:val="{9F8E8523-9211-46A4-AB12-5BB15D8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AC5"/>
  </w:style>
  <w:style w:type="paragraph" w:styleId="Stopka">
    <w:name w:val="footer"/>
    <w:basedOn w:val="Normalny"/>
    <w:link w:val="StopkaZnak"/>
    <w:uiPriority w:val="99"/>
    <w:unhideWhenUsed/>
    <w:rsid w:val="005B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AC5"/>
  </w:style>
  <w:style w:type="table" w:styleId="Tabela-Siatka">
    <w:name w:val="Table Grid"/>
    <w:basedOn w:val="Standardowy"/>
    <w:uiPriority w:val="39"/>
    <w:rsid w:val="0016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60B"/>
    <w:rPr>
      <w:b/>
      <w:bCs/>
    </w:rPr>
  </w:style>
  <w:style w:type="character" w:styleId="Uwydatnienie">
    <w:name w:val="Emphasis"/>
    <w:basedOn w:val="Domylnaczcionkaakapitu"/>
    <w:uiPriority w:val="20"/>
    <w:qFormat/>
    <w:rsid w:val="00235B0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1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741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41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412"/>
    <w:rPr>
      <w:rFonts w:ascii="Calibri" w:eastAsia="Calibri" w:hAnsi="Calibri" w:cs="Times New Roman"/>
    </w:rPr>
  </w:style>
  <w:style w:type="paragraph" w:customStyle="1" w:styleId="Miejsceidata">
    <w:name w:val="Miejsce i data"/>
    <w:basedOn w:val="Normalny"/>
    <w:next w:val="Normalny"/>
    <w:rsid w:val="00B42EA7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3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58A"/>
  </w:style>
  <w:style w:type="character" w:styleId="Odwoaniedokomentarza">
    <w:name w:val="annotation reference"/>
    <w:basedOn w:val="Domylnaczcionkaakapitu"/>
    <w:uiPriority w:val="99"/>
    <w:semiHidden/>
    <w:unhideWhenUsed/>
    <w:rsid w:val="00102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8A7B-A580-4CF9-BDE7-50588E7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 Maria</dc:creator>
  <cp:keywords/>
  <dc:description/>
  <cp:lastModifiedBy>Kowal Faustyna</cp:lastModifiedBy>
  <cp:revision>13</cp:revision>
  <cp:lastPrinted>2022-12-13T11:52:00Z</cp:lastPrinted>
  <dcterms:created xsi:type="dcterms:W3CDTF">2022-12-13T06:36:00Z</dcterms:created>
  <dcterms:modified xsi:type="dcterms:W3CDTF">2022-12-14T07:51:00Z</dcterms:modified>
</cp:coreProperties>
</file>