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069029" w:displacedByCustomXml="next"/>
    <w:bookmarkEnd w:id="0" w:displacedByCustomXml="next"/>
    <w:sdt>
      <w:sdtPr>
        <w:id w:val="-75372897"/>
        <w:docPartObj>
          <w:docPartGallery w:val="Cover Pages"/>
          <w:docPartUnique/>
        </w:docPartObj>
      </w:sdtPr>
      <w:sdtEndPr>
        <w:rPr>
          <w:rFonts w:cstheme="minorHAnsi"/>
        </w:rPr>
      </w:sdtEndPr>
      <w:sdtContent>
        <w:p w14:paraId="3BE90F04" w14:textId="1D10144E" w:rsidR="000E4BF6" w:rsidRDefault="000E4BF6" w:rsidP="000E4BF6">
          <w:pPr>
            <w:jc w:val="center"/>
          </w:pPr>
          <w:r>
            <w:rPr>
              <w:noProof/>
            </w:rPr>
            <w:drawing>
              <wp:inline distT="0" distB="0" distL="0" distR="0" wp14:anchorId="0CE7A7BD" wp14:editId="2E1AC85D">
                <wp:extent cx="647065" cy="758825"/>
                <wp:effectExtent l="0" t="0" r="635" b="3175"/>
                <wp:docPr id="248" name="Obraz 3" descr="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braz 3" descr="herb.jpg"/>
                        <pic:cNvPicPr>
                          <a:picLocks noChangeAspect="1"/>
                        </pic:cNvPicPr>
                      </pic:nvPicPr>
                      <pic:blipFill>
                        <a:blip r:embed="rId8" cstate="print"/>
                        <a:srcRect/>
                        <a:stretch>
                          <a:fillRect/>
                        </a:stretch>
                      </pic:blipFill>
                      <pic:spPr bwMode="auto">
                        <a:xfrm>
                          <a:off x="0" y="0"/>
                          <a:ext cx="647065" cy="758825"/>
                        </a:xfrm>
                        <a:prstGeom prst="rect">
                          <a:avLst/>
                        </a:prstGeom>
                        <a:noFill/>
                        <a:ln w="9525">
                          <a:noFill/>
                          <a:miter lim="800000"/>
                          <a:headEnd/>
                          <a:tailEnd/>
                        </a:ln>
                      </pic:spPr>
                    </pic:pic>
                  </a:graphicData>
                </a:graphic>
              </wp:inline>
            </w:drawing>
          </w:r>
        </w:p>
        <w:tbl>
          <w:tblPr>
            <w:tblpPr w:leftFromText="187" w:rightFromText="187" w:horzAnchor="margin" w:tblpXSpec="center" w:tblpYSpec="bottom"/>
            <w:tblW w:w="3857" w:type="pct"/>
            <w:tblLook w:val="04A0" w:firstRow="1" w:lastRow="0" w:firstColumn="1" w:lastColumn="0" w:noHBand="0" w:noVBand="1"/>
          </w:tblPr>
          <w:tblGrid>
            <w:gridCol w:w="6998"/>
          </w:tblGrid>
          <w:tr w:rsidR="000E4BF6" w:rsidRPr="005A316F" w14:paraId="2DFCEEBE" w14:textId="77777777" w:rsidTr="000E4BF6">
            <w:tc>
              <w:tcPr>
                <w:tcW w:w="6998" w:type="dxa"/>
                <w:tcMar>
                  <w:top w:w="216" w:type="dxa"/>
                  <w:left w:w="115" w:type="dxa"/>
                  <w:bottom w:w="216" w:type="dxa"/>
                  <w:right w:w="115" w:type="dxa"/>
                </w:tcMar>
              </w:tcPr>
              <w:sdt>
                <w:sdtPr>
                  <w:rPr>
                    <w:rFonts w:cstheme="minorHAnsi"/>
                    <w:sz w:val="28"/>
                    <w:szCs w:val="28"/>
                  </w:rPr>
                  <w:alias w:val="Autor"/>
                  <w:id w:val="13406928"/>
                  <w:placeholder>
                    <w:docPart w:val="A46E7A1C5E814FDDBACB78C83BD9111D"/>
                  </w:placeholder>
                  <w:dataBinding w:prefixMappings="xmlns:ns0='http://schemas.openxmlformats.org/package/2006/metadata/core-properties' xmlns:ns1='http://purl.org/dc/elements/1.1/'" w:xpath="/ns0:coreProperties[1]/ns1:creator[1]" w:storeItemID="{6C3C8BC8-F283-45AE-878A-BAB7291924A1}"/>
                  <w:text/>
                </w:sdtPr>
                <w:sdtContent>
                  <w:p w14:paraId="1610F2CB" w14:textId="13E889A3" w:rsidR="000E4BF6" w:rsidRPr="00493025" w:rsidRDefault="00DB4E7D" w:rsidP="005A316F">
                    <w:pPr>
                      <w:pStyle w:val="Bezodstpw"/>
                      <w:jc w:val="center"/>
                      <w:rPr>
                        <w:rFonts w:cstheme="minorHAnsi"/>
                        <w:sz w:val="28"/>
                        <w:szCs w:val="28"/>
                      </w:rPr>
                    </w:pPr>
                    <w:r w:rsidRPr="00493025">
                      <w:rPr>
                        <w:rFonts w:cstheme="minorHAnsi"/>
                        <w:sz w:val="28"/>
                        <w:szCs w:val="28"/>
                      </w:rPr>
                      <w:t>Rzeszów, listopad 2022 r.</w:t>
                    </w:r>
                  </w:p>
                </w:sdtContent>
              </w:sdt>
              <w:p w14:paraId="233F0DF2" w14:textId="30157CAE" w:rsidR="000E4BF6" w:rsidRPr="00493025" w:rsidRDefault="000E4BF6">
                <w:pPr>
                  <w:pStyle w:val="Bezodstpw"/>
                  <w:rPr>
                    <w:rFonts w:cstheme="minorHAnsi"/>
                    <w:color w:val="4472C4" w:themeColor="accent1"/>
                    <w:sz w:val="28"/>
                    <w:szCs w:val="28"/>
                  </w:rPr>
                </w:pPr>
              </w:p>
              <w:p w14:paraId="4506B93B" w14:textId="77777777" w:rsidR="000E4BF6" w:rsidRPr="005A316F" w:rsidRDefault="000E4BF6">
                <w:pPr>
                  <w:pStyle w:val="Bezodstpw"/>
                  <w:rPr>
                    <w:rFonts w:ascii="Arial" w:hAnsi="Arial" w:cs="Arial"/>
                    <w:color w:val="4472C4" w:themeColor="accent1"/>
                  </w:rPr>
                </w:pPr>
              </w:p>
            </w:tc>
          </w:tr>
        </w:tbl>
        <w:p w14:paraId="6A088711" w14:textId="5B96A170" w:rsidR="000E4BF6" w:rsidRPr="005A316F" w:rsidRDefault="00000000" w:rsidP="000E4BF6">
          <w:pPr>
            <w:jc w:val="center"/>
            <w:rPr>
              <w:sz w:val="32"/>
              <w:szCs w:val="32"/>
            </w:rPr>
          </w:pPr>
          <w:sdt>
            <w:sdtPr>
              <w:rPr>
                <w:rFonts w:ascii="Calibri" w:hAnsi="Calibri" w:cs="Calibri"/>
                <w:sz w:val="32"/>
                <w:szCs w:val="32"/>
              </w:rPr>
              <w:alias w:val="Firma"/>
              <w:id w:val="65460384"/>
              <w:placeholder>
                <w:docPart w:val="77498DBA04F94C348A55DC9CA7D2BCAA"/>
              </w:placeholder>
              <w:dataBinding w:prefixMappings="xmlns:ns0='http://schemas.openxmlformats.org/officeDocument/2006/extended-properties'" w:xpath="/ns0:Properties[1]/ns0:Company[1]" w:storeItemID="{6668398D-A668-4E3E-A5EB-62B293D839F1}"/>
              <w:text/>
            </w:sdtPr>
            <w:sdtContent>
              <w:r w:rsidR="00DB4E7D" w:rsidRPr="00493025">
                <w:rPr>
                  <w:rFonts w:ascii="Calibri" w:hAnsi="Calibri" w:cs="Calibri"/>
                  <w:sz w:val="32"/>
                  <w:szCs w:val="32"/>
                </w:rPr>
                <w:t>Zarząd Województwa Podkarpackiego</w:t>
              </w:r>
            </w:sdtContent>
          </w:sdt>
        </w:p>
        <w:p w14:paraId="49837CFA" w14:textId="77777777" w:rsidR="007208B6" w:rsidRDefault="007208B6" w:rsidP="000E4BF6">
          <w:pPr>
            <w:jc w:val="center"/>
            <w:rPr>
              <w:rFonts w:cstheme="minorHAnsi"/>
            </w:rPr>
          </w:pPr>
        </w:p>
        <w:p w14:paraId="44F2BB99" w14:textId="77777777" w:rsidR="007208B6" w:rsidRDefault="007208B6" w:rsidP="000E4BF6">
          <w:pPr>
            <w:jc w:val="center"/>
            <w:rPr>
              <w:rFonts w:cstheme="minorHAnsi"/>
            </w:rPr>
          </w:pPr>
        </w:p>
        <w:p w14:paraId="23301490" w14:textId="48D139A9" w:rsidR="007208B6" w:rsidRDefault="007208B6" w:rsidP="000E4BF6">
          <w:pPr>
            <w:jc w:val="center"/>
            <w:rPr>
              <w:rFonts w:cstheme="minorHAnsi"/>
            </w:rPr>
          </w:pPr>
        </w:p>
        <w:p w14:paraId="1D9DE562" w14:textId="4D75A409" w:rsidR="00493025" w:rsidRDefault="00493025" w:rsidP="000E4BF6">
          <w:pPr>
            <w:jc w:val="center"/>
            <w:rPr>
              <w:rFonts w:cstheme="minorHAnsi"/>
            </w:rPr>
          </w:pPr>
        </w:p>
        <w:p w14:paraId="3522D964" w14:textId="14FAAF4B" w:rsidR="00493025" w:rsidRDefault="00493025" w:rsidP="000E4BF6">
          <w:pPr>
            <w:jc w:val="center"/>
            <w:rPr>
              <w:rFonts w:cstheme="minorHAnsi"/>
            </w:rPr>
          </w:pPr>
        </w:p>
        <w:p w14:paraId="70237B2D" w14:textId="77777777" w:rsidR="00493025" w:rsidRDefault="00493025" w:rsidP="000E4BF6">
          <w:pPr>
            <w:jc w:val="center"/>
            <w:rPr>
              <w:rFonts w:cstheme="minorHAnsi"/>
            </w:rPr>
          </w:pPr>
        </w:p>
        <w:p w14:paraId="03AE0EE1" w14:textId="77777777" w:rsidR="00493025" w:rsidRPr="00493025" w:rsidRDefault="00493025" w:rsidP="00493025">
          <w:pPr>
            <w:rPr>
              <w:rFonts w:cstheme="minorHAnsi"/>
              <w:b/>
              <w:bCs/>
              <w:color w:val="0070C0"/>
              <w:sz w:val="56"/>
              <w:szCs w:val="56"/>
            </w:rPr>
          </w:pPr>
          <w:r w:rsidRPr="00493025">
            <w:rPr>
              <w:rFonts w:cstheme="minorHAnsi"/>
              <w:b/>
              <w:bCs/>
              <w:color w:val="0070C0"/>
              <w:sz w:val="56"/>
              <w:szCs w:val="56"/>
            </w:rPr>
            <w:t xml:space="preserve">Informacja o stopniu realizacji </w:t>
          </w:r>
          <w:r w:rsidRPr="00493025">
            <w:rPr>
              <w:rFonts w:cstheme="minorHAnsi"/>
              <w:b/>
              <w:bCs/>
              <w:i/>
              <w:iCs/>
              <w:color w:val="0070C0"/>
              <w:sz w:val="56"/>
              <w:szCs w:val="56"/>
            </w:rPr>
            <w:t>Strategii rozwoju województwa – Podkarpackie 2030</w:t>
          </w:r>
          <w:r w:rsidRPr="00493025">
            <w:rPr>
              <w:rFonts w:cstheme="minorHAnsi"/>
              <w:b/>
              <w:bCs/>
              <w:color w:val="0070C0"/>
              <w:sz w:val="56"/>
              <w:szCs w:val="56"/>
            </w:rPr>
            <w:t xml:space="preserve">  </w:t>
          </w:r>
        </w:p>
        <w:p w14:paraId="601C6204" w14:textId="1240E139" w:rsidR="000E4BF6" w:rsidRPr="00493025" w:rsidRDefault="00493025" w:rsidP="00493025">
          <w:pPr>
            <w:rPr>
              <w:rFonts w:cstheme="minorHAnsi"/>
              <w:color w:val="0070C0"/>
              <w:sz w:val="48"/>
              <w:szCs w:val="48"/>
            </w:rPr>
          </w:pPr>
          <w:r w:rsidRPr="00493025">
            <w:rPr>
              <w:rFonts w:cstheme="minorHAnsi"/>
              <w:color w:val="0070C0"/>
              <w:sz w:val="48"/>
              <w:szCs w:val="48"/>
            </w:rPr>
            <w:t xml:space="preserve">RAPORT MONITORINGOWY </w:t>
          </w:r>
          <w:r w:rsidR="000E4BF6" w:rsidRPr="00493025">
            <w:rPr>
              <w:rFonts w:cstheme="minorHAnsi"/>
              <w:color w:val="0070C0"/>
              <w:sz w:val="48"/>
              <w:szCs w:val="48"/>
            </w:rPr>
            <w:br w:type="page"/>
          </w:r>
        </w:p>
      </w:sdtContent>
    </w:sdt>
    <w:sdt>
      <w:sdtPr>
        <w:rPr>
          <w:rFonts w:asciiTheme="minorHAnsi" w:eastAsiaTheme="minorHAnsi" w:hAnsiTheme="minorHAnsi" w:cstheme="minorBidi"/>
          <w:color w:val="auto"/>
          <w:sz w:val="22"/>
          <w:szCs w:val="22"/>
          <w:lang w:eastAsia="en-US"/>
        </w:rPr>
        <w:id w:val="405267658"/>
        <w:docPartObj>
          <w:docPartGallery w:val="Table of Contents"/>
          <w:docPartUnique/>
        </w:docPartObj>
      </w:sdtPr>
      <w:sdtEndPr>
        <w:rPr>
          <w:b/>
          <w:bCs/>
        </w:rPr>
      </w:sdtEndPr>
      <w:sdtContent>
        <w:p w14:paraId="59904524" w14:textId="4A5017BB" w:rsidR="00F64B86" w:rsidRDefault="00F64B86">
          <w:pPr>
            <w:pStyle w:val="Nagwekspisutreci"/>
            <w:rPr>
              <w:rFonts w:asciiTheme="minorHAnsi" w:hAnsiTheme="minorHAnsi" w:cstheme="minorHAnsi"/>
              <w:color w:val="4472C4" w:themeColor="accent1"/>
            </w:rPr>
          </w:pPr>
          <w:r w:rsidRPr="005A316F">
            <w:rPr>
              <w:rFonts w:asciiTheme="minorHAnsi" w:hAnsiTheme="minorHAnsi" w:cstheme="minorHAnsi"/>
              <w:color w:val="4472C4" w:themeColor="accent1"/>
            </w:rPr>
            <w:t>Spis treści</w:t>
          </w:r>
        </w:p>
        <w:p w14:paraId="7DAB3CF1" w14:textId="77777777" w:rsidR="00310DC7" w:rsidRPr="00310DC7" w:rsidRDefault="00310DC7" w:rsidP="00310DC7">
          <w:pPr>
            <w:rPr>
              <w:lang w:eastAsia="pl-PL"/>
            </w:rPr>
          </w:pPr>
        </w:p>
        <w:p w14:paraId="3986CCC5" w14:textId="2D1038A9" w:rsidR="00A928F9" w:rsidRDefault="00F64B86">
          <w:pPr>
            <w:pStyle w:val="Spistreci1"/>
            <w:tabs>
              <w:tab w:val="right" w:leader="dot" w:pos="9062"/>
            </w:tabs>
            <w:rPr>
              <w:rFonts w:eastAsiaTheme="minorEastAsia"/>
              <w:noProof/>
              <w:lang w:eastAsia="pl-PL"/>
            </w:rPr>
          </w:pPr>
          <w:r w:rsidRPr="00CD3F2E">
            <w:rPr>
              <w:rFonts w:cstheme="minorHAnsi"/>
            </w:rPr>
            <w:fldChar w:fldCharType="begin"/>
          </w:r>
          <w:r w:rsidRPr="00CD3F2E">
            <w:rPr>
              <w:rFonts w:cstheme="minorHAnsi"/>
            </w:rPr>
            <w:instrText xml:space="preserve"> TOC \o "1-3" \h \z \u </w:instrText>
          </w:r>
          <w:r w:rsidRPr="00CD3F2E">
            <w:rPr>
              <w:rFonts w:cstheme="minorHAnsi"/>
            </w:rPr>
            <w:fldChar w:fldCharType="separate"/>
          </w:r>
          <w:hyperlink w:anchor="_Toc118961483" w:history="1">
            <w:r w:rsidR="00A928F9" w:rsidRPr="003137A2">
              <w:rPr>
                <w:rStyle w:val="Hipercze"/>
                <w:rFonts w:ascii="Arial" w:hAnsi="Arial" w:cs="Arial"/>
                <w:noProof/>
              </w:rPr>
              <w:t>Wstęp</w:t>
            </w:r>
            <w:r w:rsidR="00A928F9">
              <w:rPr>
                <w:noProof/>
                <w:webHidden/>
              </w:rPr>
              <w:tab/>
            </w:r>
            <w:r w:rsidR="00A928F9">
              <w:rPr>
                <w:noProof/>
                <w:webHidden/>
              </w:rPr>
              <w:fldChar w:fldCharType="begin"/>
            </w:r>
            <w:r w:rsidR="00A928F9">
              <w:rPr>
                <w:noProof/>
                <w:webHidden/>
              </w:rPr>
              <w:instrText xml:space="preserve"> PAGEREF _Toc118961483 \h </w:instrText>
            </w:r>
            <w:r w:rsidR="00A928F9">
              <w:rPr>
                <w:noProof/>
                <w:webHidden/>
              </w:rPr>
            </w:r>
            <w:r w:rsidR="00A928F9">
              <w:rPr>
                <w:noProof/>
                <w:webHidden/>
              </w:rPr>
              <w:fldChar w:fldCharType="separate"/>
            </w:r>
            <w:r w:rsidR="00493025">
              <w:rPr>
                <w:noProof/>
                <w:webHidden/>
              </w:rPr>
              <w:t>3</w:t>
            </w:r>
            <w:r w:rsidR="00A928F9">
              <w:rPr>
                <w:noProof/>
                <w:webHidden/>
              </w:rPr>
              <w:fldChar w:fldCharType="end"/>
            </w:r>
          </w:hyperlink>
        </w:p>
        <w:p w14:paraId="036A8167" w14:textId="663317CC" w:rsidR="00A928F9" w:rsidRDefault="00000000">
          <w:pPr>
            <w:pStyle w:val="Spistreci1"/>
            <w:tabs>
              <w:tab w:val="left" w:pos="440"/>
              <w:tab w:val="right" w:leader="dot" w:pos="9062"/>
            </w:tabs>
            <w:rPr>
              <w:rFonts w:eastAsiaTheme="minorEastAsia"/>
              <w:noProof/>
              <w:lang w:eastAsia="pl-PL"/>
            </w:rPr>
          </w:pPr>
          <w:hyperlink w:anchor="_Toc118961484" w:history="1">
            <w:r w:rsidR="00A928F9" w:rsidRPr="003137A2">
              <w:rPr>
                <w:rStyle w:val="Hipercze"/>
                <w:noProof/>
              </w:rPr>
              <w:t>I.</w:t>
            </w:r>
            <w:r w:rsidR="00A928F9">
              <w:rPr>
                <w:rFonts w:eastAsiaTheme="minorEastAsia"/>
                <w:noProof/>
                <w:lang w:eastAsia="pl-PL"/>
              </w:rPr>
              <w:tab/>
            </w:r>
            <w:r w:rsidR="00A928F9" w:rsidRPr="003137A2">
              <w:rPr>
                <w:rStyle w:val="Hipercze"/>
                <w:noProof/>
              </w:rPr>
              <w:t>Sytuacja społeczno – gospodarcza województwa podkarpackiego</w:t>
            </w:r>
            <w:r w:rsidR="00A928F9">
              <w:rPr>
                <w:noProof/>
                <w:webHidden/>
              </w:rPr>
              <w:tab/>
            </w:r>
            <w:r w:rsidR="00A928F9">
              <w:rPr>
                <w:noProof/>
                <w:webHidden/>
              </w:rPr>
              <w:fldChar w:fldCharType="begin"/>
            </w:r>
            <w:r w:rsidR="00A928F9">
              <w:rPr>
                <w:noProof/>
                <w:webHidden/>
              </w:rPr>
              <w:instrText xml:space="preserve"> PAGEREF _Toc118961484 \h </w:instrText>
            </w:r>
            <w:r w:rsidR="00A928F9">
              <w:rPr>
                <w:noProof/>
                <w:webHidden/>
              </w:rPr>
            </w:r>
            <w:r w:rsidR="00A928F9">
              <w:rPr>
                <w:noProof/>
                <w:webHidden/>
              </w:rPr>
              <w:fldChar w:fldCharType="separate"/>
            </w:r>
            <w:r w:rsidR="00493025">
              <w:rPr>
                <w:noProof/>
                <w:webHidden/>
              </w:rPr>
              <w:t>5</w:t>
            </w:r>
            <w:r w:rsidR="00A928F9">
              <w:rPr>
                <w:noProof/>
                <w:webHidden/>
              </w:rPr>
              <w:fldChar w:fldCharType="end"/>
            </w:r>
          </w:hyperlink>
        </w:p>
        <w:p w14:paraId="27F30C1C" w14:textId="0B02692D" w:rsidR="00A928F9" w:rsidRDefault="00000000">
          <w:pPr>
            <w:pStyle w:val="Spistreci2"/>
            <w:tabs>
              <w:tab w:val="left" w:pos="660"/>
              <w:tab w:val="right" w:leader="dot" w:pos="9062"/>
            </w:tabs>
            <w:rPr>
              <w:rFonts w:eastAsiaTheme="minorEastAsia"/>
              <w:noProof/>
              <w:lang w:eastAsia="pl-PL"/>
            </w:rPr>
          </w:pPr>
          <w:hyperlink w:anchor="_Toc118961485" w:history="1">
            <w:r w:rsidR="00A928F9" w:rsidRPr="003137A2">
              <w:rPr>
                <w:rStyle w:val="Hipercze"/>
                <w:noProof/>
              </w:rPr>
              <w:t>1.</w:t>
            </w:r>
            <w:r w:rsidR="00A928F9">
              <w:rPr>
                <w:rFonts w:eastAsiaTheme="minorEastAsia"/>
                <w:noProof/>
                <w:lang w:eastAsia="pl-PL"/>
              </w:rPr>
              <w:tab/>
            </w:r>
            <w:r w:rsidR="00A928F9" w:rsidRPr="003137A2">
              <w:rPr>
                <w:rStyle w:val="Hipercze"/>
                <w:noProof/>
              </w:rPr>
              <w:t>Sytuacja społeczna</w:t>
            </w:r>
            <w:r w:rsidR="00A928F9">
              <w:rPr>
                <w:noProof/>
                <w:webHidden/>
              </w:rPr>
              <w:tab/>
            </w:r>
            <w:r w:rsidR="00A928F9">
              <w:rPr>
                <w:noProof/>
                <w:webHidden/>
              </w:rPr>
              <w:fldChar w:fldCharType="begin"/>
            </w:r>
            <w:r w:rsidR="00A928F9">
              <w:rPr>
                <w:noProof/>
                <w:webHidden/>
              </w:rPr>
              <w:instrText xml:space="preserve"> PAGEREF _Toc118961485 \h </w:instrText>
            </w:r>
            <w:r w:rsidR="00A928F9">
              <w:rPr>
                <w:noProof/>
                <w:webHidden/>
              </w:rPr>
            </w:r>
            <w:r w:rsidR="00A928F9">
              <w:rPr>
                <w:noProof/>
                <w:webHidden/>
              </w:rPr>
              <w:fldChar w:fldCharType="separate"/>
            </w:r>
            <w:r w:rsidR="00493025">
              <w:rPr>
                <w:noProof/>
                <w:webHidden/>
              </w:rPr>
              <w:t>5</w:t>
            </w:r>
            <w:r w:rsidR="00A928F9">
              <w:rPr>
                <w:noProof/>
                <w:webHidden/>
              </w:rPr>
              <w:fldChar w:fldCharType="end"/>
            </w:r>
          </w:hyperlink>
        </w:p>
        <w:p w14:paraId="322450C9" w14:textId="1965D791" w:rsidR="00A928F9" w:rsidRDefault="00000000">
          <w:pPr>
            <w:pStyle w:val="Spistreci2"/>
            <w:tabs>
              <w:tab w:val="left" w:pos="660"/>
              <w:tab w:val="right" w:leader="dot" w:pos="9062"/>
            </w:tabs>
            <w:rPr>
              <w:rFonts w:eastAsiaTheme="minorEastAsia"/>
              <w:noProof/>
              <w:lang w:eastAsia="pl-PL"/>
            </w:rPr>
          </w:pPr>
          <w:hyperlink w:anchor="_Toc118961486" w:history="1">
            <w:r w:rsidR="00A928F9" w:rsidRPr="003137A2">
              <w:rPr>
                <w:rStyle w:val="Hipercze"/>
                <w:noProof/>
              </w:rPr>
              <w:t>2.</w:t>
            </w:r>
            <w:r w:rsidR="00A928F9">
              <w:rPr>
                <w:rFonts w:eastAsiaTheme="minorEastAsia"/>
                <w:noProof/>
                <w:lang w:eastAsia="pl-PL"/>
              </w:rPr>
              <w:tab/>
            </w:r>
            <w:r w:rsidR="00A928F9" w:rsidRPr="003137A2">
              <w:rPr>
                <w:rStyle w:val="Hipercze"/>
                <w:noProof/>
              </w:rPr>
              <w:t>Sytuacja gospodarcza</w:t>
            </w:r>
            <w:r w:rsidR="00A928F9">
              <w:rPr>
                <w:noProof/>
                <w:webHidden/>
              </w:rPr>
              <w:tab/>
            </w:r>
            <w:r w:rsidR="00A928F9">
              <w:rPr>
                <w:noProof/>
                <w:webHidden/>
              </w:rPr>
              <w:fldChar w:fldCharType="begin"/>
            </w:r>
            <w:r w:rsidR="00A928F9">
              <w:rPr>
                <w:noProof/>
                <w:webHidden/>
              </w:rPr>
              <w:instrText xml:space="preserve"> PAGEREF _Toc118961486 \h </w:instrText>
            </w:r>
            <w:r w:rsidR="00A928F9">
              <w:rPr>
                <w:noProof/>
                <w:webHidden/>
              </w:rPr>
            </w:r>
            <w:r w:rsidR="00A928F9">
              <w:rPr>
                <w:noProof/>
                <w:webHidden/>
              </w:rPr>
              <w:fldChar w:fldCharType="separate"/>
            </w:r>
            <w:r w:rsidR="00493025">
              <w:rPr>
                <w:noProof/>
                <w:webHidden/>
              </w:rPr>
              <w:t>7</w:t>
            </w:r>
            <w:r w:rsidR="00A928F9">
              <w:rPr>
                <w:noProof/>
                <w:webHidden/>
              </w:rPr>
              <w:fldChar w:fldCharType="end"/>
            </w:r>
          </w:hyperlink>
        </w:p>
        <w:p w14:paraId="363BF4DB" w14:textId="1D17E927" w:rsidR="00A928F9" w:rsidRDefault="00000000">
          <w:pPr>
            <w:pStyle w:val="Spistreci1"/>
            <w:tabs>
              <w:tab w:val="left" w:pos="440"/>
              <w:tab w:val="right" w:leader="dot" w:pos="9062"/>
            </w:tabs>
            <w:rPr>
              <w:rFonts w:eastAsiaTheme="minorEastAsia"/>
              <w:noProof/>
              <w:lang w:eastAsia="pl-PL"/>
            </w:rPr>
          </w:pPr>
          <w:hyperlink w:anchor="_Toc118961487" w:history="1">
            <w:r w:rsidR="00A928F9" w:rsidRPr="003137A2">
              <w:rPr>
                <w:rStyle w:val="Hipercze"/>
                <w:rFonts w:cstheme="minorHAnsi"/>
                <w:noProof/>
              </w:rPr>
              <w:t>II.</w:t>
            </w:r>
            <w:r w:rsidR="00A928F9">
              <w:rPr>
                <w:rFonts w:eastAsiaTheme="minorEastAsia"/>
                <w:noProof/>
                <w:lang w:eastAsia="pl-PL"/>
              </w:rPr>
              <w:tab/>
            </w:r>
            <w:r w:rsidR="00A928F9" w:rsidRPr="003137A2">
              <w:rPr>
                <w:rStyle w:val="Hipercze"/>
                <w:rFonts w:cstheme="minorHAnsi"/>
                <w:noProof/>
              </w:rPr>
              <w:t>Obszary tematyczne - Analiza zmian wskaźników monitoringowych</w:t>
            </w:r>
            <w:r w:rsidR="00A928F9">
              <w:rPr>
                <w:noProof/>
                <w:webHidden/>
              </w:rPr>
              <w:tab/>
            </w:r>
            <w:r w:rsidR="00A928F9">
              <w:rPr>
                <w:noProof/>
                <w:webHidden/>
              </w:rPr>
              <w:fldChar w:fldCharType="begin"/>
            </w:r>
            <w:r w:rsidR="00A928F9">
              <w:rPr>
                <w:noProof/>
                <w:webHidden/>
              </w:rPr>
              <w:instrText xml:space="preserve"> PAGEREF _Toc118961487 \h </w:instrText>
            </w:r>
            <w:r w:rsidR="00A928F9">
              <w:rPr>
                <w:noProof/>
                <w:webHidden/>
              </w:rPr>
            </w:r>
            <w:r w:rsidR="00A928F9">
              <w:rPr>
                <w:noProof/>
                <w:webHidden/>
              </w:rPr>
              <w:fldChar w:fldCharType="separate"/>
            </w:r>
            <w:r w:rsidR="00493025">
              <w:rPr>
                <w:noProof/>
                <w:webHidden/>
              </w:rPr>
              <w:t>11</w:t>
            </w:r>
            <w:r w:rsidR="00A928F9">
              <w:rPr>
                <w:noProof/>
                <w:webHidden/>
              </w:rPr>
              <w:fldChar w:fldCharType="end"/>
            </w:r>
          </w:hyperlink>
        </w:p>
        <w:p w14:paraId="352D3420" w14:textId="08D5EA07" w:rsidR="00A928F9" w:rsidRDefault="00000000">
          <w:pPr>
            <w:pStyle w:val="Spistreci2"/>
            <w:tabs>
              <w:tab w:val="left" w:pos="660"/>
              <w:tab w:val="right" w:leader="dot" w:pos="9062"/>
            </w:tabs>
            <w:rPr>
              <w:rFonts w:eastAsiaTheme="minorEastAsia"/>
              <w:noProof/>
              <w:lang w:eastAsia="pl-PL"/>
            </w:rPr>
          </w:pPr>
          <w:hyperlink w:anchor="_Toc118961488" w:history="1">
            <w:r w:rsidR="00A928F9" w:rsidRPr="003137A2">
              <w:rPr>
                <w:rStyle w:val="Hipercze"/>
                <w:rFonts w:cstheme="minorHAnsi"/>
                <w:noProof/>
              </w:rPr>
              <w:t>1.</w:t>
            </w:r>
            <w:r w:rsidR="00A928F9">
              <w:rPr>
                <w:rFonts w:eastAsiaTheme="minorEastAsia"/>
                <w:noProof/>
                <w:lang w:eastAsia="pl-PL"/>
              </w:rPr>
              <w:tab/>
            </w:r>
            <w:r w:rsidR="00A928F9" w:rsidRPr="003137A2">
              <w:rPr>
                <w:rStyle w:val="Hipercze"/>
                <w:rFonts w:cstheme="minorHAnsi"/>
                <w:noProof/>
              </w:rPr>
              <w:t>Gospodarka i nauka</w:t>
            </w:r>
            <w:r w:rsidR="00A928F9">
              <w:rPr>
                <w:noProof/>
                <w:webHidden/>
              </w:rPr>
              <w:tab/>
            </w:r>
            <w:r w:rsidR="00A928F9">
              <w:rPr>
                <w:noProof/>
                <w:webHidden/>
              </w:rPr>
              <w:fldChar w:fldCharType="begin"/>
            </w:r>
            <w:r w:rsidR="00A928F9">
              <w:rPr>
                <w:noProof/>
                <w:webHidden/>
              </w:rPr>
              <w:instrText xml:space="preserve"> PAGEREF _Toc118961488 \h </w:instrText>
            </w:r>
            <w:r w:rsidR="00A928F9">
              <w:rPr>
                <w:noProof/>
                <w:webHidden/>
              </w:rPr>
            </w:r>
            <w:r w:rsidR="00A928F9">
              <w:rPr>
                <w:noProof/>
                <w:webHidden/>
              </w:rPr>
              <w:fldChar w:fldCharType="separate"/>
            </w:r>
            <w:r w:rsidR="00493025">
              <w:rPr>
                <w:noProof/>
                <w:webHidden/>
              </w:rPr>
              <w:t>11</w:t>
            </w:r>
            <w:r w:rsidR="00A928F9">
              <w:rPr>
                <w:noProof/>
                <w:webHidden/>
              </w:rPr>
              <w:fldChar w:fldCharType="end"/>
            </w:r>
          </w:hyperlink>
        </w:p>
        <w:p w14:paraId="7901A1C1" w14:textId="6F70B265" w:rsidR="00A928F9" w:rsidRDefault="00000000">
          <w:pPr>
            <w:pStyle w:val="Spistreci2"/>
            <w:tabs>
              <w:tab w:val="left" w:pos="660"/>
              <w:tab w:val="right" w:leader="dot" w:pos="9062"/>
            </w:tabs>
            <w:rPr>
              <w:rFonts w:eastAsiaTheme="minorEastAsia"/>
              <w:noProof/>
              <w:lang w:eastAsia="pl-PL"/>
            </w:rPr>
          </w:pPr>
          <w:hyperlink w:anchor="_Toc118961490" w:history="1">
            <w:r w:rsidR="00A928F9" w:rsidRPr="003137A2">
              <w:rPr>
                <w:rStyle w:val="Hipercze"/>
                <w:rFonts w:cstheme="minorHAnsi"/>
                <w:noProof/>
              </w:rPr>
              <w:t>2.</w:t>
            </w:r>
            <w:r w:rsidR="00A928F9">
              <w:rPr>
                <w:rFonts w:eastAsiaTheme="minorEastAsia"/>
                <w:noProof/>
                <w:lang w:eastAsia="pl-PL"/>
              </w:rPr>
              <w:tab/>
            </w:r>
            <w:r w:rsidR="00A928F9" w:rsidRPr="003137A2">
              <w:rPr>
                <w:rStyle w:val="Hipercze"/>
                <w:rFonts w:cstheme="minorHAnsi"/>
                <w:noProof/>
              </w:rPr>
              <w:t>Kapitał ludzki i społeczny</w:t>
            </w:r>
            <w:r w:rsidR="00A928F9">
              <w:rPr>
                <w:noProof/>
                <w:webHidden/>
              </w:rPr>
              <w:tab/>
            </w:r>
            <w:r w:rsidR="00A928F9">
              <w:rPr>
                <w:noProof/>
                <w:webHidden/>
              </w:rPr>
              <w:fldChar w:fldCharType="begin"/>
            </w:r>
            <w:r w:rsidR="00A928F9">
              <w:rPr>
                <w:noProof/>
                <w:webHidden/>
              </w:rPr>
              <w:instrText xml:space="preserve"> PAGEREF _Toc118961490 \h </w:instrText>
            </w:r>
            <w:r w:rsidR="00A928F9">
              <w:rPr>
                <w:noProof/>
                <w:webHidden/>
              </w:rPr>
            </w:r>
            <w:r w:rsidR="00A928F9">
              <w:rPr>
                <w:noProof/>
                <w:webHidden/>
              </w:rPr>
              <w:fldChar w:fldCharType="separate"/>
            </w:r>
            <w:r w:rsidR="00493025">
              <w:rPr>
                <w:noProof/>
                <w:webHidden/>
              </w:rPr>
              <w:t>16</w:t>
            </w:r>
            <w:r w:rsidR="00A928F9">
              <w:rPr>
                <w:noProof/>
                <w:webHidden/>
              </w:rPr>
              <w:fldChar w:fldCharType="end"/>
            </w:r>
          </w:hyperlink>
        </w:p>
        <w:p w14:paraId="4EA76EC9" w14:textId="2333B51D" w:rsidR="00A928F9" w:rsidRDefault="00000000">
          <w:pPr>
            <w:pStyle w:val="Spistreci2"/>
            <w:tabs>
              <w:tab w:val="left" w:pos="660"/>
              <w:tab w:val="right" w:leader="dot" w:pos="9062"/>
            </w:tabs>
            <w:rPr>
              <w:rFonts w:eastAsiaTheme="minorEastAsia"/>
              <w:noProof/>
              <w:lang w:eastAsia="pl-PL"/>
            </w:rPr>
          </w:pPr>
          <w:hyperlink w:anchor="_Toc118961491" w:history="1">
            <w:r w:rsidR="00A928F9" w:rsidRPr="003137A2">
              <w:rPr>
                <w:rStyle w:val="Hipercze"/>
                <w:rFonts w:cstheme="minorHAnsi"/>
                <w:noProof/>
              </w:rPr>
              <w:t>3.</w:t>
            </w:r>
            <w:r w:rsidR="00A928F9">
              <w:rPr>
                <w:rFonts w:eastAsiaTheme="minorEastAsia"/>
                <w:noProof/>
                <w:lang w:eastAsia="pl-PL"/>
              </w:rPr>
              <w:tab/>
            </w:r>
            <w:r w:rsidR="00A928F9" w:rsidRPr="003137A2">
              <w:rPr>
                <w:rStyle w:val="Hipercze"/>
                <w:rFonts w:cstheme="minorHAnsi"/>
                <w:noProof/>
              </w:rPr>
              <w:t>Infrastruktura dla zrównoważonego rozwoju i środowiska</w:t>
            </w:r>
            <w:r w:rsidR="00A928F9">
              <w:rPr>
                <w:noProof/>
                <w:webHidden/>
              </w:rPr>
              <w:tab/>
            </w:r>
            <w:r w:rsidR="00A928F9">
              <w:rPr>
                <w:noProof/>
                <w:webHidden/>
              </w:rPr>
              <w:fldChar w:fldCharType="begin"/>
            </w:r>
            <w:r w:rsidR="00A928F9">
              <w:rPr>
                <w:noProof/>
                <w:webHidden/>
              </w:rPr>
              <w:instrText xml:space="preserve"> PAGEREF _Toc118961491 \h </w:instrText>
            </w:r>
            <w:r w:rsidR="00A928F9">
              <w:rPr>
                <w:noProof/>
                <w:webHidden/>
              </w:rPr>
            </w:r>
            <w:r w:rsidR="00A928F9">
              <w:rPr>
                <w:noProof/>
                <w:webHidden/>
              </w:rPr>
              <w:fldChar w:fldCharType="separate"/>
            </w:r>
            <w:r w:rsidR="00493025">
              <w:rPr>
                <w:noProof/>
                <w:webHidden/>
              </w:rPr>
              <w:t>24</w:t>
            </w:r>
            <w:r w:rsidR="00A928F9">
              <w:rPr>
                <w:noProof/>
                <w:webHidden/>
              </w:rPr>
              <w:fldChar w:fldCharType="end"/>
            </w:r>
          </w:hyperlink>
        </w:p>
        <w:p w14:paraId="0851F0A9" w14:textId="53495D5F" w:rsidR="00A928F9" w:rsidRDefault="00000000">
          <w:pPr>
            <w:pStyle w:val="Spistreci2"/>
            <w:tabs>
              <w:tab w:val="left" w:pos="660"/>
              <w:tab w:val="right" w:leader="dot" w:pos="9062"/>
            </w:tabs>
            <w:rPr>
              <w:rFonts w:eastAsiaTheme="minorEastAsia"/>
              <w:noProof/>
              <w:lang w:eastAsia="pl-PL"/>
            </w:rPr>
          </w:pPr>
          <w:hyperlink w:anchor="_Toc118961492" w:history="1">
            <w:r w:rsidR="00A928F9" w:rsidRPr="003137A2">
              <w:rPr>
                <w:rStyle w:val="Hipercze"/>
                <w:rFonts w:cstheme="minorHAnsi"/>
                <w:noProof/>
              </w:rPr>
              <w:t>4.</w:t>
            </w:r>
            <w:r w:rsidR="00A928F9">
              <w:rPr>
                <w:rFonts w:eastAsiaTheme="minorEastAsia"/>
                <w:noProof/>
                <w:lang w:eastAsia="pl-PL"/>
              </w:rPr>
              <w:tab/>
            </w:r>
            <w:r w:rsidR="00A928F9" w:rsidRPr="003137A2">
              <w:rPr>
                <w:rStyle w:val="Hipercze"/>
                <w:rFonts w:cstheme="minorHAnsi"/>
                <w:noProof/>
              </w:rPr>
              <w:t>Dostępność usług</w:t>
            </w:r>
            <w:r w:rsidR="00A928F9">
              <w:rPr>
                <w:noProof/>
                <w:webHidden/>
              </w:rPr>
              <w:tab/>
            </w:r>
            <w:r w:rsidR="00A928F9">
              <w:rPr>
                <w:noProof/>
                <w:webHidden/>
              </w:rPr>
              <w:fldChar w:fldCharType="begin"/>
            </w:r>
            <w:r w:rsidR="00A928F9">
              <w:rPr>
                <w:noProof/>
                <w:webHidden/>
              </w:rPr>
              <w:instrText xml:space="preserve"> PAGEREF _Toc118961492 \h </w:instrText>
            </w:r>
            <w:r w:rsidR="00A928F9">
              <w:rPr>
                <w:noProof/>
                <w:webHidden/>
              </w:rPr>
            </w:r>
            <w:r w:rsidR="00A928F9">
              <w:rPr>
                <w:noProof/>
                <w:webHidden/>
              </w:rPr>
              <w:fldChar w:fldCharType="separate"/>
            </w:r>
            <w:r w:rsidR="00493025">
              <w:rPr>
                <w:noProof/>
                <w:webHidden/>
              </w:rPr>
              <w:t>30</w:t>
            </w:r>
            <w:r w:rsidR="00A928F9">
              <w:rPr>
                <w:noProof/>
                <w:webHidden/>
              </w:rPr>
              <w:fldChar w:fldCharType="end"/>
            </w:r>
          </w:hyperlink>
        </w:p>
        <w:p w14:paraId="4A8A3C7D" w14:textId="6E4C8544" w:rsidR="00A928F9" w:rsidRDefault="00000000">
          <w:pPr>
            <w:pStyle w:val="Spistreci1"/>
            <w:tabs>
              <w:tab w:val="left" w:pos="660"/>
              <w:tab w:val="right" w:leader="dot" w:pos="9062"/>
            </w:tabs>
            <w:rPr>
              <w:rFonts w:eastAsiaTheme="minorEastAsia"/>
              <w:noProof/>
              <w:lang w:eastAsia="pl-PL"/>
            </w:rPr>
          </w:pPr>
          <w:hyperlink w:anchor="_Toc118961493" w:history="1">
            <w:r w:rsidR="00A928F9" w:rsidRPr="003137A2">
              <w:rPr>
                <w:rStyle w:val="Hipercze"/>
                <w:rFonts w:cstheme="minorHAnsi"/>
                <w:noProof/>
              </w:rPr>
              <w:t>III.</w:t>
            </w:r>
            <w:r w:rsidR="00A928F9">
              <w:rPr>
                <w:rFonts w:eastAsiaTheme="minorEastAsia"/>
                <w:noProof/>
                <w:lang w:eastAsia="pl-PL"/>
              </w:rPr>
              <w:tab/>
            </w:r>
            <w:r w:rsidR="00A928F9" w:rsidRPr="003137A2">
              <w:rPr>
                <w:rStyle w:val="Hipercze"/>
                <w:rFonts w:cstheme="minorHAnsi"/>
                <w:noProof/>
              </w:rPr>
              <w:t>Obszar horyzontalny - Analiza regionalnych obszarów strategicznej interwencji</w:t>
            </w:r>
            <w:r w:rsidR="00A928F9">
              <w:rPr>
                <w:noProof/>
                <w:webHidden/>
              </w:rPr>
              <w:tab/>
            </w:r>
            <w:r w:rsidR="00A928F9">
              <w:rPr>
                <w:noProof/>
                <w:webHidden/>
              </w:rPr>
              <w:fldChar w:fldCharType="begin"/>
            </w:r>
            <w:r w:rsidR="00A928F9">
              <w:rPr>
                <w:noProof/>
                <w:webHidden/>
              </w:rPr>
              <w:instrText xml:space="preserve"> PAGEREF _Toc118961493 \h </w:instrText>
            </w:r>
            <w:r w:rsidR="00A928F9">
              <w:rPr>
                <w:noProof/>
                <w:webHidden/>
              </w:rPr>
            </w:r>
            <w:r w:rsidR="00A928F9">
              <w:rPr>
                <w:noProof/>
                <w:webHidden/>
              </w:rPr>
              <w:fldChar w:fldCharType="separate"/>
            </w:r>
            <w:r w:rsidR="00493025">
              <w:rPr>
                <w:noProof/>
                <w:webHidden/>
              </w:rPr>
              <w:t>33</w:t>
            </w:r>
            <w:r w:rsidR="00A928F9">
              <w:rPr>
                <w:noProof/>
                <w:webHidden/>
              </w:rPr>
              <w:fldChar w:fldCharType="end"/>
            </w:r>
          </w:hyperlink>
        </w:p>
        <w:p w14:paraId="343F70FC" w14:textId="334FBDA7" w:rsidR="00A928F9" w:rsidRDefault="00000000">
          <w:pPr>
            <w:pStyle w:val="Spistreci2"/>
            <w:tabs>
              <w:tab w:val="left" w:pos="660"/>
              <w:tab w:val="right" w:leader="dot" w:pos="9062"/>
            </w:tabs>
            <w:rPr>
              <w:rFonts w:eastAsiaTheme="minorEastAsia"/>
              <w:noProof/>
              <w:lang w:eastAsia="pl-PL"/>
            </w:rPr>
          </w:pPr>
          <w:hyperlink w:anchor="_Toc118961494" w:history="1">
            <w:r w:rsidR="00A928F9" w:rsidRPr="003137A2">
              <w:rPr>
                <w:rStyle w:val="Hipercze"/>
                <w:noProof/>
              </w:rPr>
              <w:t>1.</w:t>
            </w:r>
            <w:r w:rsidR="00A928F9">
              <w:rPr>
                <w:rFonts w:eastAsiaTheme="minorEastAsia"/>
                <w:noProof/>
                <w:lang w:eastAsia="pl-PL"/>
              </w:rPr>
              <w:tab/>
            </w:r>
            <w:r w:rsidR="00A928F9" w:rsidRPr="003137A2">
              <w:rPr>
                <w:rStyle w:val="Hipercze"/>
                <w:noProof/>
              </w:rPr>
              <w:t>Zróżnicowanie podregionów w województwie podkarpackim</w:t>
            </w:r>
            <w:r w:rsidR="00A928F9">
              <w:rPr>
                <w:noProof/>
                <w:webHidden/>
              </w:rPr>
              <w:tab/>
            </w:r>
            <w:r w:rsidR="00A928F9">
              <w:rPr>
                <w:noProof/>
                <w:webHidden/>
              </w:rPr>
              <w:fldChar w:fldCharType="begin"/>
            </w:r>
            <w:r w:rsidR="00A928F9">
              <w:rPr>
                <w:noProof/>
                <w:webHidden/>
              </w:rPr>
              <w:instrText xml:space="preserve"> PAGEREF _Toc118961494 \h </w:instrText>
            </w:r>
            <w:r w:rsidR="00A928F9">
              <w:rPr>
                <w:noProof/>
                <w:webHidden/>
              </w:rPr>
            </w:r>
            <w:r w:rsidR="00A928F9">
              <w:rPr>
                <w:noProof/>
                <w:webHidden/>
              </w:rPr>
              <w:fldChar w:fldCharType="separate"/>
            </w:r>
            <w:r w:rsidR="00493025">
              <w:rPr>
                <w:noProof/>
                <w:webHidden/>
              </w:rPr>
              <w:t>33</w:t>
            </w:r>
            <w:r w:rsidR="00A928F9">
              <w:rPr>
                <w:noProof/>
                <w:webHidden/>
              </w:rPr>
              <w:fldChar w:fldCharType="end"/>
            </w:r>
          </w:hyperlink>
        </w:p>
        <w:p w14:paraId="00DE4AC5" w14:textId="4083C634" w:rsidR="00A928F9" w:rsidRDefault="00000000">
          <w:pPr>
            <w:pStyle w:val="Spistreci2"/>
            <w:tabs>
              <w:tab w:val="left" w:pos="660"/>
              <w:tab w:val="right" w:leader="dot" w:pos="9062"/>
            </w:tabs>
            <w:rPr>
              <w:rFonts w:eastAsiaTheme="minorEastAsia"/>
              <w:noProof/>
              <w:lang w:eastAsia="pl-PL"/>
            </w:rPr>
          </w:pPr>
          <w:hyperlink w:anchor="_Toc118961495" w:history="1">
            <w:r w:rsidR="00A928F9" w:rsidRPr="003137A2">
              <w:rPr>
                <w:rStyle w:val="Hipercze"/>
                <w:noProof/>
              </w:rPr>
              <w:t>2.</w:t>
            </w:r>
            <w:r w:rsidR="00A928F9">
              <w:rPr>
                <w:rFonts w:eastAsiaTheme="minorEastAsia"/>
                <w:noProof/>
                <w:lang w:eastAsia="pl-PL"/>
              </w:rPr>
              <w:tab/>
            </w:r>
            <w:r w:rsidR="00A928F9" w:rsidRPr="003137A2">
              <w:rPr>
                <w:rStyle w:val="Hipercze"/>
                <w:noProof/>
              </w:rPr>
              <w:t>Policentryczny miejski układ osadniczy, w tym Rzeszów i jego obszar funkcjonalny</w:t>
            </w:r>
            <w:r w:rsidR="00A928F9">
              <w:rPr>
                <w:noProof/>
                <w:webHidden/>
              </w:rPr>
              <w:tab/>
            </w:r>
            <w:r w:rsidR="00A928F9">
              <w:rPr>
                <w:noProof/>
                <w:webHidden/>
              </w:rPr>
              <w:fldChar w:fldCharType="begin"/>
            </w:r>
            <w:r w:rsidR="00A928F9">
              <w:rPr>
                <w:noProof/>
                <w:webHidden/>
              </w:rPr>
              <w:instrText xml:space="preserve"> PAGEREF _Toc118961495 \h </w:instrText>
            </w:r>
            <w:r w:rsidR="00A928F9">
              <w:rPr>
                <w:noProof/>
                <w:webHidden/>
              </w:rPr>
            </w:r>
            <w:r w:rsidR="00A928F9">
              <w:rPr>
                <w:noProof/>
                <w:webHidden/>
              </w:rPr>
              <w:fldChar w:fldCharType="separate"/>
            </w:r>
            <w:r w:rsidR="00493025">
              <w:rPr>
                <w:noProof/>
                <w:webHidden/>
              </w:rPr>
              <w:t>36</w:t>
            </w:r>
            <w:r w:rsidR="00A928F9">
              <w:rPr>
                <w:noProof/>
                <w:webHidden/>
              </w:rPr>
              <w:fldChar w:fldCharType="end"/>
            </w:r>
          </w:hyperlink>
        </w:p>
        <w:p w14:paraId="6AE70529" w14:textId="2BCD4B4E" w:rsidR="00A928F9" w:rsidRDefault="00000000">
          <w:pPr>
            <w:pStyle w:val="Spistreci2"/>
            <w:tabs>
              <w:tab w:val="left" w:pos="660"/>
              <w:tab w:val="right" w:leader="dot" w:pos="9062"/>
            </w:tabs>
            <w:rPr>
              <w:rFonts w:eastAsiaTheme="minorEastAsia"/>
              <w:noProof/>
              <w:lang w:eastAsia="pl-PL"/>
            </w:rPr>
          </w:pPr>
          <w:hyperlink w:anchor="_Toc118961496" w:history="1">
            <w:r w:rsidR="00A928F9" w:rsidRPr="003137A2">
              <w:rPr>
                <w:rStyle w:val="Hipercze"/>
                <w:noProof/>
              </w:rPr>
              <w:t>3.</w:t>
            </w:r>
            <w:r w:rsidR="00A928F9">
              <w:rPr>
                <w:rFonts w:eastAsiaTheme="minorEastAsia"/>
                <w:noProof/>
                <w:lang w:eastAsia="pl-PL"/>
              </w:rPr>
              <w:tab/>
            </w:r>
            <w:r w:rsidR="00A928F9" w:rsidRPr="003137A2">
              <w:rPr>
                <w:rStyle w:val="Hipercze"/>
                <w:noProof/>
              </w:rPr>
              <w:t>Obszary wymagające szczególnego wsparcia</w:t>
            </w:r>
            <w:r w:rsidR="00A928F9">
              <w:rPr>
                <w:noProof/>
                <w:webHidden/>
              </w:rPr>
              <w:tab/>
            </w:r>
            <w:r w:rsidR="00A928F9">
              <w:rPr>
                <w:noProof/>
                <w:webHidden/>
              </w:rPr>
              <w:fldChar w:fldCharType="begin"/>
            </w:r>
            <w:r w:rsidR="00A928F9">
              <w:rPr>
                <w:noProof/>
                <w:webHidden/>
              </w:rPr>
              <w:instrText xml:space="preserve"> PAGEREF _Toc118961496 \h </w:instrText>
            </w:r>
            <w:r w:rsidR="00A928F9">
              <w:rPr>
                <w:noProof/>
                <w:webHidden/>
              </w:rPr>
            </w:r>
            <w:r w:rsidR="00A928F9">
              <w:rPr>
                <w:noProof/>
                <w:webHidden/>
              </w:rPr>
              <w:fldChar w:fldCharType="separate"/>
            </w:r>
            <w:r w:rsidR="00493025">
              <w:rPr>
                <w:noProof/>
                <w:webHidden/>
              </w:rPr>
              <w:t>48</w:t>
            </w:r>
            <w:r w:rsidR="00A928F9">
              <w:rPr>
                <w:noProof/>
                <w:webHidden/>
              </w:rPr>
              <w:fldChar w:fldCharType="end"/>
            </w:r>
          </w:hyperlink>
        </w:p>
        <w:p w14:paraId="3BBDEC6F" w14:textId="014AB20D" w:rsidR="00A928F9" w:rsidRDefault="00000000">
          <w:pPr>
            <w:pStyle w:val="Spistreci2"/>
            <w:tabs>
              <w:tab w:val="left" w:pos="660"/>
              <w:tab w:val="right" w:leader="dot" w:pos="9062"/>
            </w:tabs>
            <w:rPr>
              <w:rFonts w:eastAsiaTheme="minorEastAsia"/>
              <w:noProof/>
              <w:lang w:eastAsia="pl-PL"/>
            </w:rPr>
          </w:pPr>
          <w:hyperlink w:anchor="_Toc118961497" w:history="1">
            <w:r w:rsidR="00A928F9" w:rsidRPr="003137A2">
              <w:rPr>
                <w:rStyle w:val="Hipercze"/>
                <w:noProof/>
              </w:rPr>
              <w:t>4.</w:t>
            </w:r>
            <w:r w:rsidR="00A928F9">
              <w:rPr>
                <w:rFonts w:eastAsiaTheme="minorEastAsia"/>
                <w:noProof/>
                <w:lang w:eastAsia="pl-PL"/>
              </w:rPr>
              <w:tab/>
            </w:r>
            <w:r w:rsidR="00A928F9" w:rsidRPr="003137A2">
              <w:rPr>
                <w:rStyle w:val="Hipercze"/>
                <w:noProof/>
              </w:rPr>
              <w:t>Obszary wiejskie</w:t>
            </w:r>
            <w:r w:rsidR="00A928F9">
              <w:rPr>
                <w:noProof/>
                <w:webHidden/>
              </w:rPr>
              <w:tab/>
            </w:r>
            <w:r w:rsidR="00A928F9">
              <w:rPr>
                <w:noProof/>
                <w:webHidden/>
              </w:rPr>
              <w:fldChar w:fldCharType="begin"/>
            </w:r>
            <w:r w:rsidR="00A928F9">
              <w:rPr>
                <w:noProof/>
                <w:webHidden/>
              </w:rPr>
              <w:instrText xml:space="preserve"> PAGEREF _Toc118961497 \h </w:instrText>
            </w:r>
            <w:r w:rsidR="00A928F9">
              <w:rPr>
                <w:noProof/>
                <w:webHidden/>
              </w:rPr>
            </w:r>
            <w:r w:rsidR="00A928F9">
              <w:rPr>
                <w:noProof/>
                <w:webHidden/>
              </w:rPr>
              <w:fldChar w:fldCharType="separate"/>
            </w:r>
            <w:r w:rsidR="00493025">
              <w:rPr>
                <w:noProof/>
                <w:webHidden/>
              </w:rPr>
              <w:t>56</w:t>
            </w:r>
            <w:r w:rsidR="00A928F9">
              <w:rPr>
                <w:noProof/>
                <w:webHidden/>
              </w:rPr>
              <w:fldChar w:fldCharType="end"/>
            </w:r>
          </w:hyperlink>
        </w:p>
        <w:p w14:paraId="00242AFB" w14:textId="10576605" w:rsidR="00A928F9" w:rsidRDefault="00000000">
          <w:pPr>
            <w:pStyle w:val="Spistreci1"/>
            <w:tabs>
              <w:tab w:val="left" w:pos="660"/>
              <w:tab w:val="right" w:leader="dot" w:pos="9062"/>
            </w:tabs>
            <w:rPr>
              <w:rFonts w:eastAsiaTheme="minorEastAsia"/>
              <w:noProof/>
              <w:lang w:eastAsia="pl-PL"/>
            </w:rPr>
          </w:pPr>
          <w:hyperlink w:anchor="_Toc118961498" w:history="1">
            <w:r w:rsidR="00A928F9" w:rsidRPr="003137A2">
              <w:rPr>
                <w:rStyle w:val="Hipercze"/>
                <w:rFonts w:cstheme="minorHAnsi"/>
                <w:noProof/>
              </w:rPr>
              <w:t>IV.</w:t>
            </w:r>
            <w:r w:rsidR="00A928F9">
              <w:rPr>
                <w:rFonts w:eastAsiaTheme="minorEastAsia"/>
                <w:noProof/>
                <w:lang w:eastAsia="pl-PL"/>
              </w:rPr>
              <w:tab/>
            </w:r>
            <w:r w:rsidR="00A928F9" w:rsidRPr="003137A2">
              <w:rPr>
                <w:rStyle w:val="Hipercze"/>
                <w:rFonts w:cstheme="minorHAnsi"/>
                <w:noProof/>
              </w:rPr>
              <w:t>Scenariusze rozwoju województwa podkarpackiego</w:t>
            </w:r>
            <w:r w:rsidR="00A928F9">
              <w:rPr>
                <w:noProof/>
                <w:webHidden/>
              </w:rPr>
              <w:tab/>
            </w:r>
            <w:r w:rsidR="00A928F9">
              <w:rPr>
                <w:noProof/>
                <w:webHidden/>
              </w:rPr>
              <w:fldChar w:fldCharType="begin"/>
            </w:r>
            <w:r w:rsidR="00A928F9">
              <w:rPr>
                <w:noProof/>
                <w:webHidden/>
              </w:rPr>
              <w:instrText xml:space="preserve"> PAGEREF _Toc118961498 \h </w:instrText>
            </w:r>
            <w:r w:rsidR="00A928F9">
              <w:rPr>
                <w:noProof/>
                <w:webHidden/>
              </w:rPr>
            </w:r>
            <w:r w:rsidR="00A928F9">
              <w:rPr>
                <w:noProof/>
                <w:webHidden/>
              </w:rPr>
              <w:fldChar w:fldCharType="separate"/>
            </w:r>
            <w:r w:rsidR="00493025">
              <w:rPr>
                <w:noProof/>
                <w:webHidden/>
              </w:rPr>
              <w:t>60</w:t>
            </w:r>
            <w:r w:rsidR="00A928F9">
              <w:rPr>
                <w:noProof/>
                <w:webHidden/>
              </w:rPr>
              <w:fldChar w:fldCharType="end"/>
            </w:r>
          </w:hyperlink>
        </w:p>
        <w:p w14:paraId="06918BB2" w14:textId="6154CEDD" w:rsidR="00A928F9" w:rsidRDefault="00000000">
          <w:pPr>
            <w:pStyle w:val="Spistreci2"/>
            <w:tabs>
              <w:tab w:val="left" w:pos="660"/>
              <w:tab w:val="right" w:leader="dot" w:pos="9062"/>
            </w:tabs>
            <w:rPr>
              <w:rFonts w:eastAsiaTheme="minorEastAsia"/>
              <w:noProof/>
              <w:lang w:eastAsia="pl-PL"/>
            </w:rPr>
          </w:pPr>
          <w:hyperlink w:anchor="_Toc118961499" w:history="1">
            <w:r w:rsidR="00A928F9" w:rsidRPr="003137A2">
              <w:rPr>
                <w:rStyle w:val="Hipercze"/>
                <w:rFonts w:cstheme="minorHAnsi"/>
                <w:noProof/>
              </w:rPr>
              <w:t>1.</w:t>
            </w:r>
            <w:r w:rsidR="00A928F9">
              <w:rPr>
                <w:rFonts w:eastAsiaTheme="minorEastAsia"/>
                <w:noProof/>
                <w:lang w:eastAsia="pl-PL"/>
              </w:rPr>
              <w:tab/>
            </w:r>
            <w:r w:rsidR="00A928F9" w:rsidRPr="003137A2">
              <w:rPr>
                <w:rStyle w:val="Hipercze"/>
                <w:rFonts w:cstheme="minorHAnsi"/>
                <w:noProof/>
              </w:rPr>
              <w:t>Wybrane scenariusze rozwoju województwa</w:t>
            </w:r>
            <w:r w:rsidR="00A928F9">
              <w:rPr>
                <w:noProof/>
                <w:webHidden/>
              </w:rPr>
              <w:tab/>
            </w:r>
            <w:r w:rsidR="00A928F9">
              <w:rPr>
                <w:noProof/>
                <w:webHidden/>
              </w:rPr>
              <w:fldChar w:fldCharType="begin"/>
            </w:r>
            <w:r w:rsidR="00A928F9">
              <w:rPr>
                <w:noProof/>
                <w:webHidden/>
              </w:rPr>
              <w:instrText xml:space="preserve"> PAGEREF _Toc118961499 \h </w:instrText>
            </w:r>
            <w:r w:rsidR="00A928F9">
              <w:rPr>
                <w:noProof/>
                <w:webHidden/>
              </w:rPr>
            </w:r>
            <w:r w:rsidR="00A928F9">
              <w:rPr>
                <w:noProof/>
                <w:webHidden/>
              </w:rPr>
              <w:fldChar w:fldCharType="separate"/>
            </w:r>
            <w:r w:rsidR="00493025">
              <w:rPr>
                <w:noProof/>
                <w:webHidden/>
              </w:rPr>
              <w:t>60</w:t>
            </w:r>
            <w:r w:rsidR="00A928F9">
              <w:rPr>
                <w:noProof/>
                <w:webHidden/>
              </w:rPr>
              <w:fldChar w:fldCharType="end"/>
            </w:r>
          </w:hyperlink>
        </w:p>
        <w:p w14:paraId="18A8DB19" w14:textId="088C7467" w:rsidR="00A928F9" w:rsidRDefault="00000000">
          <w:pPr>
            <w:pStyle w:val="Spistreci2"/>
            <w:tabs>
              <w:tab w:val="left" w:pos="660"/>
              <w:tab w:val="right" w:leader="dot" w:pos="9062"/>
            </w:tabs>
            <w:rPr>
              <w:rFonts w:eastAsiaTheme="minorEastAsia"/>
              <w:noProof/>
              <w:lang w:eastAsia="pl-PL"/>
            </w:rPr>
          </w:pPr>
          <w:hyperlink w:anchor="_Toc118961500" w:history="1">
            <w:r w:rsidR="00A928F9" w:rsidRPr="003137A2">
              <w:rPr>
                <w:rStyle w:val="Hipercze"/>
                <w:rFonts w:cstheme="minorHAnsi"/>
                <w:noProof/>
              </w:rPr>
              <w:t>2.</w:t>
            </w:r>
            <w:r w:rsidR="00A928F9">
              <w:rPr>
                <w:rFonts w:eastAsiaTheme="minorEastAsia"/>
                <w:noProof/>
                <w:lang w:eastAsia="pl-PL"/>
              </w:rPr>
              <w:tab/>
            </w:r>
            <w:r w:rsidR="00A928F9" w:rsidRPr="003137A2">
              <w:rPr>
                <w:rStyle w:val="Hipercze"/>
                <w:rFonts w:cstheme="minorHAnsi"/>
                <w:noProof/>
              </w:rPr>
              <w:t>PKB województwa podkarpackiego ogółem</w:t>
            </w:r>
            <w:r w:rsidR="00A928F9">
              <w:rPr>
                <w:noProof/>
                <w:webHidden/>
              </w:rPr>
              <w:tab/>
            </w:r>
            <w:r w:rsidR="00A928F9">
              <w:rPr>
                <w:noProof/>
                <w:webHidden/>
              </w:rPr>
              <w:fldChar w:fldCharType="begin"/>
            </w:r>
            <w:r w:rsidR="00A928F9">
              <w:rPr>
                <w:noProof/>
                <w:webHidden/>
              </w:rPr>
              <w:instrText xml:space="preserve"> PAGEREF _Toc118961500 \h </w:instrText>
            </w:r>
            <w:r w:rsidR="00A928F9">
              <w:rPr>
                <w:noProof/>
                <w:webHidden/>
              </w:rPr>
            </w:r>
            <w:r w:rsidR="00A928F9">
              <w:rPr>
                <w:noProof/>
                <w:webHidden/>
              </w:rPr>
              <w:fldChar w:fldCharType="separate"/>
            </w:r>
            <w:r w:rsidR="00493025">
              <w:rPr>
                <w:noProof/>
                <w:webHidden/>
              </w:rPr>
              <w:t>61</w:t>
            </w:r>
            <w:r w:rsidR="00A928F9">
              <w:rPr>
                <w:noProof/>
                <w:webHidden/>
              </w:rPr>
              <w:fldChar w:fldCharType="end"/>
            </w:r>
          </w:hyperlink>
        </w:p>
        <w:p w14:paraId="20EA0F1C" w14:textId="137BA698" w:rsidR="00A928F9" w:rsidRDefault="00000000">
          <w:pPr>
            <w:pStyle w:val="Spistreci2"/>
            <w:tabs>
              <w:tab w:val="left" w:pos="660"/>
              <w:tab w:val="right" w:leader="dot" w:pos="9062"/>
            </w:tabs>
            <w:rPr>
              <w:rFonts w:eastAsiaTheme="minorEastAsia"/>
              <w:noProof/>
              <w:lang w:eastAsia="pl-PL"/>
            </w:rPr>
          </w:pPr>
          <w:hyperlink w:anchor="_Toc118961501" w:history="1">
            <w:r w:rsidR="00A928F9" w:rsidRPr="003137A2">
              <w:rPr>
                <w:rStyle w:val="Hipercze"/>
                <w:rFonts w:cstheme="minorHAnsi"/>
                <w:noProof/>
              </w:rPr>
              <w:t>3.</w:t>
            </w:r>
            <w:r w:rsidR="00A928F9">
              <w:rPr>
                <w:rFonts w:eastAsiaTheme="minorEastAsia"/>
                <w:noProof/>
                <w:lang w:eastAsia="pl-PL"/>
              </w:rPr>
              <w:tab/>
            </w:r>
            <w:r w:rsidR="00A928F9" w:rsidRPr="003137A2">
              <w:rPr>
                <w:rStyle w:val="Hipercze"/>
                <w:rFonts w:cstheme="minorHAnsi"/>
                <w:noProof/>
              </w:rPr>
              <w:t>PKB per capita województwa podkarpackiego w odniesieniu do średniej krajowej</w:t>
            </w:r>
            <w:r w:rsidR="00A928F9">
              <w:rPr>
                <w:noProof/>
                <w:webHidden/>
              </w:rPr>
              <w:tab/>
            </w:r>
            <w:r w:rsidR="00A928F9">
              <w:rPr>
                <w:noProof/>
                <w:webHidden/>
              </w:rPr>
              <w:fldChar w:fldCharType="begin"/>
            </w:r>
            <w:r w:rsidR="00A928F9">
              <w:rPr>
                <w:noProof/>
                <w:webHidden/>
              </w:rPr>
              <w:instrText xml:space="preserve"> PAGEREF _Toc118961501 \h </w:instrText>
            </w:r>
            <w:r w:rsidR="00A928F9">
              <w:rPr>
                <w:noProof/>
                <w:webHidden/>
              </w:rPr>
            </w:r>
            <w:r w:rsidR="00A928F9">
              <w:rPr>
                <w:noProof/>
                <w:webHidden/>
              </w:rPr>
              <w:fldChar w:fldCharType="separate"/>
            </w:r>
            <w:r w:rsidR="00493025">
              <w:rPr>
                <w:noProof/>
                <w:webHidden/>
              </w:rPr>
              <w:t>62</w:t>
            </w:r>
            <w:r w:rsidR="00A928F9">
              <w:rPr>
                <w:noProof/>
                <w:webHidden/>
              </w:rPr>
              <w:fldChar w:fldCharType="end"/>
            </w:r>
          </w:hyperlink>
        </w:p>
        <w:p w14:paraId="4E525B3B" w14:textId="2AFDE402" w:rsidR="00A928F9" w:rsidRDefault="00000000">
          <w:pPr>
            <w:pStyle w:val="Spistreci2"/>
            <w:tabs>
              <w:tab w:val="left" w:pos="660"/>
              <w:tab w:val="right" w:leader="dot" w:pos="9062"/>
            </w:tabs>
            <w:rPr>
              <w:rFonts w:eastAsiaTheme="minorEastAsia"/>
              <w:noProof/>
              <w:lang w:eastAsia="pl-PL"/>
            </w:rPr>
          </w:pPr>
          <w:hyperlink w:anchor="_Toc118961502" w:history="1">
            <w:r w:rsidR="00A928F9" w:rsidRPr="003137A2">
              <w:rPr>
                <w:rStyle w:val="Hipercze"/>
                <w:rFonts w:ascii="Calibri" w:hAnsi="Calibri" w:cs="Calibri"/>
                <w:noProof/>
              </w:rPr>
              <w:t>4.</w:t>
            </w:r>
            <w:r w:rsidR="00A928F9">
              <w:rPr>
                <w:rFonts w:eastAsiaTheme="minorEastAsia"/>
                <w:noProof/>
                <w:lang w:eastAsia="pl-PL"/>
              </w:rPr>
              <w:tab/>
            </w:r>
            <w:r w:rsidR="00A928F9" w:rsidRPr="003137A2">
              <w:rPr>
                <w:rStyle w:val="Hipercze"/>
                <w:rFonts w:ascii="Calibri" w:hAnsi="Calibri" w:cs="Calibri"/>
                <w:noProof/>
              </w:rPr>
              <w:t>PKB per capita województwa podkarpackiego w odniesieniu do średniej UE</w:t>
            </w:r>
            <w:r w:rsidR="00A928F9">
              <w:rPr>
                <w:noProof/>
                <w:webHidden/>
              </w:rPr>
              <w:tab/>
            </w:r>
            <w:r w:rsidR="00A928F9">
              <w:rPr>
                <w:noProof/>
                <w:webHidden/>
              </w:rPr>
              <w:fldChar w:fldCharType="begin"/>
            </w:r>
            <w:r w:rsidR="00A928F9">
              <w:rPr>
                <w:noProof/>
                <w:webHidden/>
              </w:rPr>
              <w:instrText xml:space="preserve"> PAGEREF _Toc118961502 \h </w:instrText>
            </w:r>
            <w:r w:rsidR="00A928F9">
              <w:rPr>
                <w:noProof/>
                <w:webHidden/>
              </w:rPr>
            </w:r>
            <w:r w:rsidR="00A928F9">
              <w:rPr>
                <w:noProof/>
                <w:webHidden/>
              </w:rPr>
              <w:fldChar w:fldCharType="separate"/>
            </w:r>
            <w:r w:rsidR="00493025">
              <w:rPr>
                <w:noProof/>
                <w:webHidden/>
              </w:rPr>
              <w:t>64</w:t>
            </w:r>
            <w:r w:rsidR="00A928F9">
              <w:rPr>
                <w:noProof/>
                <w:webHidden/>
              </w:rPr>
              <w:fldChar w:fldCharType="end"/>
            </w:r>
          </w:hyperlink>
        </w:p>
        <w:p w14:paraId="4882D584" w14:textId="3189DABA" w:rsidR="00A928F9" w:rsidRDefault="00000000">
          <w:pPr>
            <w:pStyle w:val="Spistreci1"/>
            <w:tabs>
              <w:tab w:val="right" w:leader="dot" w:pos="9062"/>
            </w:tabs>
            <w:rPr>
              <w:rFonts w:eastAsiaTheme="minorEastAsia"/>
              <w:noProof/>
              <w:lang w:eastAsia="pl-PL"/>
            </w:rPr>
          </w:pPr>
          <w:hyperlink w:anchor="_Toc118961503" w:history="1">
            <w:r w:rsidR="00A928F9" w:rsidRPr="003137A2">
              <w:rPr>
                <w:rStyle w:val="Hipercze"/>
                <w:rFonts w:ascii="Calibri" w:hAnsi="Calibri" w:cs="Calibri"/>
                <w:noProof/>
              </w:rPr>
              <w:t>Podsumowanie</w:t>
            </w:r>
            <w:r w:rsidR="00A928F9">
              <w:rPr>
                <w:noProof/>
                <w:webHidden/>
              </w:rPr>
              <w:tab/>
            </w:r>
            <w:r w:rsidR="00A928F9">
              <w:rPr>
                <w:noProof/>
                <w:webHidden/>
              </w:rPr>
              <w:fldChar w:fldCharType="begin"/>
            </w:r>
            <w:r w:rsidR="00A928F9">
              <w:rPr>
                <w:noProof/>
                <w:webHidden/>
              </w:rPr>
              <w:instrText xml:space="preserve"> PAGEREF _Toc118961503 \h </w:instrText>
            </w:r>
            <w:r w:rsidR="00A928F9">
              <w:rPr>
                <w:noProof/>
                <w:webHidden/>
              </w:rPr>
            </w:r>
            <w:r w:rsidR="00A928F9">
              <w:rPr>
                <w:noProof/>
                <w:webHidden/>
              </w:rPr>
              <w:fldChar w:fldCharType="separate"/>
            </w:r>
            <w:r w:rsidR="00493025">
              <w:rPr>
                <w:noProof/>
                <w:webHidden/>
              </w:rPr>
              <w:t>66</w:t>
            </w:r>
            <w:r w:rsidR="00A928F9">
              <w:rPr>
                <w:noProof/>
                <w:webHidden/>
              </w:rPr>
              <w:fldChar w:fldCharType="end"/>
            </w:r>
          </w:hyperlink>
        </w:p>
        <w:p w14:paraId="5E45FA79" w14:textId="556F2E1C" w:rsidR="00A928F9" w:rsidRDefault="00000000">
          <w:pPr>
            <w:pStyle w:val="Spistreci1"/>
            <w:tabs>
              <w:tab w:val="right" w:leader="dot" w:pos="9062"/>
            </w:tabs>
            <w:rPr>
              <w:rFonts w:eastAsiaTheme="minorEastAsia"/>
              <w:noProof/>
              <w:lang w:eastAsia="pl-PL"/>
            </w:rPr>
          </w:pPr>
          <w:hyperlink w:anchor="_Toc118961504" w:history="1">
            <w:r w:rsidR="00A928F9" w:rsidRPr="003137A2">
              <w:rPr>
                <w:rStyle w:val="Hipercze"/>
                <w:noProof/>
              </w:rPr>
              <w:t>Załącznik</w:t>
            </w:r>
            <w:r w:rsidR="00A928F9">
              <w:rPr>
                <w:noProof/>
                <w:webHidden/>
              </w:rPr>
              <w:tab/>
            </w:r>
            <w:r w:rsidR="00A928F9">
              <w:rPr>
                <w:noProof/>
                <w:webHidden/>
              </w:rPr>
              <w:fldChar w:fldCharType="begin"/>
            </w:r>
            <w:r w:rsidR="00A928F9">
              <w:rPr>
                <w:noProof/>
                <w:webHidden/>
              </w:rPr>
              <w:instrText xml:space="preserve"> PAGEREF _Toc118961504 \h </w:instrText>
            </w:r>
            <w:r w:rsidR="00A928F9">
              <w:rPr>
                <w:noProof/>
                <w:webHidden/>
              </w:rPr>
            </w:r>
            <w:r w:rsidR="00A928F9">
              <w:rPr>
                <w:noProof/>
                <w:webHidden/>
              </w:rPr>
              <w:fldChar w:fldCharType="separate"/>
            </w:r>
            <w:r w:rsidR="00493025">
              <w:rPr>
                <w:noProof/>
                <w:webHidden/>
              </w:rPr>
              <w:t>68</w:t>
            </w:r>
            <w:r w:rsidR="00A928F9">
              <w:rPr>
                <w:noProof/>
                <w:webHidden/>
              </w:rPr>
              <w:fldChar w:fldCharType="end"/>
            </w:r>
          </w:hyperlink>
        </w:p>
        <w:p w14:paraId="0EB96008" w14:textId="3DA6E5C6" w:rsidR="00F64B86" w:rsidRDefault="00F64B86">
          <w:r w:rsidRPr="00CD3F2E">
            <w:rPr>
              <w:rFonts w:cstheme="minorHAnsi"/>
              <w:b/>
              <w:bCs/>
            </w:rPr>
            <w:fldChar w:fldCharType="end"/>
          </w:r>
        </w:p>
      </w:sdtContent>
    </w:sdt>
    <w:p w14:paraId="558AF673" w14:textId="46B7FF2C" w:rsidR="008C2AD1" w:rsidRDefault="00660FCA" w:rsidP="00A928F9">
      <w:r>
        <w:tab/>
      </w:r>
    </w:p>
    <w:p w14:paraId="625800A3" w14:textId="651D49E6" w:rsidR="008C2AD1" w:rsidRDefault="008C2AD1" w:rsidP="008C2AD1"/>
    <w:p w14:paraId="2FA8F0D8" w14:textId="2971EB4D" w:rsidR="008C2AD1" w:rsidRDefault="008C2AD1" w:rsidP="008C2AD1"/>
    <w:p w14:paraId="125CB328" w14:textId="4A520F49" w:rsidR="008C2AD1" w:rsidRDefault="008C2AD1" w:rsidP="008C2AD1"/>
    <w:p w14:paraId="718A42A6" w14:textId="4DF1EE27" w:rsidR="007F2D4C" w:rsidRDefault="007F2D4C" w:rsidP="008C2AD1"/>
    <w:p w14:paraId="554A2D1A" w14:textId="61CCE16D" w:rsidR="003753AB" w:rsidRDefault="003753AB" w:rsidP="008C2AD1"/>
    <w:p w14:paraId="0BF0FB6D" w14:textId="339B01E0" w:rsidR="003753AB" w:rsidRDefault="003753AB" w:rsidP="008C2AD1"/>
    <w:p w14:paraId="5CA3B9D4" w14:textId="13C2118B" w:rsidR="00E42830" w:rsidRDefault="00E42830" w:rsidP="008C2AD1"/>
    <w:p w14:paraId="1727CB3A" w14:textId="77777777" w:rsidR="000A23A5" w:rsidRDefault="000A23A5" w:rsidP="008C2AD1"/>
    <w:p w14:paraId="0DCE49F4" w14:textId="77777777" w:rsidR="008C2AD1" w:rsidRPr="008C2AD1" w:rsidRDefault="008C2AD1" w:rsidP="008C2AD1"/>
    <w:p w14:paraId="5B64FD47" w14:textId="7651C2C9" w:rsidR="00956A3F" w:rsidRPr="005A316F" w:rsidRDefault="002556A4" w:rsidP="00956A3F">
      <w:pPr>
        <w:pStyle w:val="Nagwek1"/>
        <w:rPr>
          <w:rFonts w:ascii="Arial" w:hAnsi="Arial" w:cs="Arial"/>
          <w:color w:val="4472C4" w:themeColor="accent1"/>
        </w:rPr>
      </w:pPr>
      <w:bookmarkStart w:id="1" w:name="_Toc118961483"/>
      <w:r w:rsidRPr="005A316F">
        <w:rPr>
          <w:rFonts w:ascii="Arial" w:hAnsi="Arial" w:cs="Arial"/>
          <w:color w:val="4472C4" w:themeColor="accent1"/>
        </w:rPr>
        <w:lastRenderedPageBreak/>
        <w:t>Wstęp</w:t>
      </w:r>
      <w:bookmarkEnd w:id="1"/>
    </w:p>
    <w:p w14:paraId="70FD46AE" w14:textId="77777777" w:rsidR="007F2D4C" w:rsidRDefault="007F2D4C" w:rsidP="00850DBE">
      <w:pPr>
        <w:rPr>
          <w:rFonts w:ascii="Arial" w:hAnsi="Arial" w:cs="Arial"/>
        </w:rPr>
      </w:pPr>
    </w:p>
    <w:p w14:paraId="5BCB3DD5" w14:textId="7B28FB72" w:rsidR="00CC2CF0" w:rsidRPr="00CD3F2E" w:rsidRDefault="00CC2CF0" w:rsidP="00FE1F3C">
      <w:pPr>
        <w:spacing w:line="276" w:lineRule="auto"/>
        <w:jc w:val="both"/>
        <w:rPr>
          <w:rFonts w:cstheme="minorHAnsi"/>
        </w:rPr>
      </w:pPr>
      <w:r w:rsidRPr="00CD3F2E">
        <w:rPr>
          <w:rFonts w:cstheme="minorHAnsi"/>
          <w:i/>
          <w:iCs/>
        </w:rPr>
        <w:t xml:space="preserve">Strategia rozwoju województwa – Podkarpackie 2030 </w:t>
      </w:r>
      <w:r w:rsidRPr="00CD3F2E">
        <w:rPr>
          <w:rFonts w:cstheme="minorHAnsi"/>
        </w:rPr>
        <w:t>w swym założeniu</w:t>
      </w:r>
      <w:r w:rsidRPr="00CD3F2E">
        <w:rPr>
          <w:rFonts w:cstheme="minorHAnsi"/>
          <w:i/>
          <w:iCs/>
        </w:rPr>
        <w:t xml:space="preserve"> </w:t>
      </w:r>
      <w:r w:rsidR="00BC5E32">
        <w:rPr>
          <w:rFonts w:cstheme="minorHAnsi"/>
        </w:rPr>
        <w:t>jest</w:t>
      </w:r>
      <w:r w:rsidRPr="00CD3F2E">
        <w:rPr>
          <w:rFonts w:cstheme="minorHAnsi"/>
        </w:rPr>
        <w:t xml:space="preserve"> dokumentem wychodzącym naprzeciw nowym trendom społecznym i gospodarczym jakie zachodzą w świecie. </w:t>
      </w:r>
      <w:r w:rsidR="007D7D5B" w:rsidRPr="00CD3F2E">
        <w:rPr>
          <w:rFonts w:cstheme="minorHAnsi"/>
        </w:rPr>
        <w:t>Wymagają one odpowiedniej odpowiedzi na nowe lub zasadniczo zmodyfikowane wyzwania.</w:t>
      </w:r>
    </w:p>
    <w:p w14:paraId="329C31FA" w14:textId="184E9496" w:rsidR="007F2D4C" w:rsidRPr="00CD3F2E" w:rsidRDefault="005276BE" w:rsidP="00FE1F3C">
      <w:pPr>
        <w:spacing w:line="276" w:lineRule="auto"/>
        <w:jc w:val="both"/>
        <w:rPr>
          <w:rFonts w:cstheme="minorHAnsi"/>
          <w:i/>
          <w:iCs/>
        </w:rPr>
      </w:pPr>
      <w:r w:rsidRPr="00D51FE5">
        <w:rPr>
          <w:rFonts w:cstheme="minorHAnsi"/>
        </w:rPr>
        <w:t xml:space="preserve">Jednocześnie dalekowzroczność, przezorność, zapobiegliwość gospodarcza i naukowa powinny umożliwić wysoką trafność przewidywania </w:t>
      </w:r>
      <w:r w:rsidR="005D214A" w:rsidRPr="00D51FE5">
        <w:rPr>
          <w:rFonts w:cstheme="minorHAnsi"/>
        </w:rPr>
        <w:t>tego, co może zdarzyć się istotnego w świecie dla województwa podkarpackiego w najbliższych dziesięciu latach. Istotne dla rozwoju województwa są również przesłanki krajowe wynikające z modyfikacji priorytetów gospodarczych rządu oraz pojawienia się kolejnej generacji dokumentów strategicznych.</w:t>
      </w:r>
      <w:r w:rsidR="004B455C" w:rsidRPr="00D51FE5">
        <w:rPr>
          <w:rFonts w:cstheme="minorHAnsi"/>
        </w:rPr>
        <w:t xml:space="preserve"> Ponadto na poziomie całego województwa podkarpackiego rejestrowane są ważne  wyzwania nowej generacji, wymagające skutecznego podjęcia działań o charakterze samorządowym. </w:t>
      </w:r>
    </w:p>
    <w:p w14:paraId="7BC97B1F" w14:textId="6EBDDA0D" w:rsidR="00B805A2" w:rsidRPr="00FE1F3C" w:rsidRDefault="00B805A2" w:rsidP="00FE1F3C">
      <w:pPr>
        <w:spacing w:line="276" w:lineRule="auto"/>
        <w:jc w:val="both"/>
        <w:rPr>
          <w:rFonts w:cstheme="minorHAnsi"/>
        </w:rPr>
      </w:pPr>
      <w:r w:rsidRPr="00CD3F2E">
        <w:rPr>
          <w:rFonts w:cstheme="minorHAnsi"/>
        </w:rPr>
        <w:t xml:space="preserve">Proces opracowywania </w:t>
      </w:r>
      <w:r w:rsidRPr="00CD3F2E">
        <w:rPr>
          <w:rFonts w:cstheme="minorHAnsi"/>
          <w:i/>
          <w:iCs/>
        </w:rPr>
        <w:t>Strategii</w:t>
      </w:r>
      <w:r w:rsidRPr="00CD3F2E">
        <w:rPr>
          <w:rFonts w:cstheme="minorHAnsi"/>
        </w:rPr>
        <w:t xml:space="preserve"> rozpoczęto w innej rzeczywistości. Na naszych oczach zaszły historyczne zmiany jakie wywołuje pandemia COVID-19, zarówno w sferze gospodarczej, jak</w:t>
      </w:r>
      <w:r>
        <w:rPr>
          <w:rFonts w:cstheme="minorHAnsi"/>
        </w:rPr>
        <w:br/>
      </w:r>
      <w:r w:rsidRPr="00CD3F2E">
        <w:rPr>
          <w:rFonts w:cstheme="minorHAnsi"/>
        </w:rPr>
        <w:t xml:space="preserve">i </w:t>
      </w:r>
      <w:r w:rsidRPr="00FE1F3C">
        <w:rPr>
          <w:rFonts w:cstheme="minorHAnsi"/>
        </w:rPr>
        <w:t xml:space="preserve">społecznej. </w:t>
      </w:r>
      <w:r w:rsidR="00CA0AEA" w:rsidRPr="00FE1F3C">
        <w:rPr>
          <w:rFonts w:cstheme="minorHAnsi"/>
        </w:rPr>
        <w:t>Ponadto</w:t>
      </w:r>
      <w:r w:rsidRPr="00FE1F3C">
        <w:rPr>
          <w:rFonts w:cstheme="minorHAnsi"/>
        </w:rPr>
        <w:t xml:space="preserve"> aktualna sytuacja geopolityczna związana z konfliktem zbrojnym w Ukrainie </w:t>
      </w:r>
      <w:r w:rsidR="00CA0AEA" w:rsidRPr="00FE1F3C">
        <w:rPr>
          <w:rFonts w:cstheme="minorHAnsi"/>
        </w:rPr>
        <w:t xml:space="preserve">oraz pomoc świadczona uchodźcom </w:t>
      </w:r>
      <w:r w:rsidRPr="00FE1F3C">
        <w:rPr>
          <w:rFonts w:cstheme="minorHAnsi"/>
        </w:rPr>
        <w:t>ma znaczny wpływ na rozw</w:t>
      </w:r>
      <w:r w:rsidR="00CA0AEA" w:rsidRPr="00FE1F3C">
        <w:rPr>
          <w:rFonts w:cstheme="minorHAnsi"/>
        </w:rPr>
        <w:t>ój</w:t>
      </w:r>
      <w:r w:rsidRPr="00FE1F3C">
        <w:rPr>
          <w:rFonts w:cstheme="minorHAnsi"/>
        </w:rPr>
        <w:t xml:space="preserve"> regionu. Każdego dnia doświadczamy, iż te uwarunkowania pociągają za sobą recesję i problemy gospodarczo-społeczne od skali lokalnej, aż do globalnej. </w:t>
      </w:r>
    </w:p>
    <w:p w14:paraId="0A6E50C0" w14:textId="0928F731" w:rsidR="008A04E8" w:rsidRPr="00CD3F2E" w:rsidRDefault="008D4A27" w:rsidP="00FE1F3C">
      <w:pPr>
        <w:spacing w:line="276" w:lineRule="auto"/>
        <w:jc w:val="both"/>
        <w:rPr>
          <w:rFonts w:cstheme="minorHAnsi"/>
        </w:rPr>
      </w:pPr>
      <w:r w:rsidRPr="00FE1F3C">
        <w:rPr>
          <w:rFonts w:cstheme="minorHAnsi"/>
        </w:rPr>
        <w:t xml:space="preserve">W </w:t>
      </w:r>
      <w:r w:rsidRPr="00FE1F3C">
        <w:rPr>
          <w:rFonts w:cstheme="minorHAnsi"/>
          <w:i/>
          <w:iCs/>
        </w:rPr>
        <w:t xml:space="preserve">Strategii </w:t>
      </w:r>
      <w:r w:rsidR="00B805A2" w:rsidRPr="00FE1F3C">
        <w:rPr>
          <w:rFonts w:cstheme="minorHAnsi"/>
        </w:rPr>
        <w:t xml:space="preserve">uwzględniono </w:t>
      </w:r>
      <w:r w:rsidRPr="00FE1F3C">
        <w:rPr>
          <w:rFonts w:cstheme="minorHAnsi"/>
        </w:rPr>
        <w:t xml:space="preserve">konieczność </w:t>
      </w:r>
      <w:r w:rsidRPr="00CD3F2E">
        <w:rPr>
          <w:rFonts w:cstheme="minorHAnsi"/>
        </w:rPr>
        <w:t xml:space="preserve">minimalizowania </w:t>
      </w:r>
      <w:r w:rsidR="008A04E8" w:rsidRPr="00CD3F2E">
        <w:rPr>
          <w:rFonts w:cstheme="minorHAnsi"/>
        </w:rPr>
        <w:t xml:space="preserve">negatywnego wpływu kryzysu spowodowanego przez pandemię COVID-19 w sektorach gospodarki oraz w aspekcie społecznym. </w:t>
      </w:r>
    </w:p>
    <w:p w14:paraId="27953054" w14:textId="63A3F9FE" w:rsidR="004F2188" w:rsidRPr="00CD3F2E" w:rsidRDefault="00344F5A" w:rsidP="00FE1F3C">
      <w:pPr>
        <w:spacing w:line="276" w:lineRule="auto"/>
        <w:jc w:val="both"/>
        <w:rPr>
          <w:rFonts w:cstheme="minorHAnsi"/>
        </w:rPr>
      </w:pPr>
      <w:r w:rsidRPr="00CD3F2E">
        <w:rPr>
          <w:rFonts w:cstheme="minorHAnsi"/>
        </w:rPr>
        <w:t>Projektując zakres działań</w:t>
      </w:r>
      <w:r w:rsidR="008A04E8" w:rsidRPr="00CD3F2E">
        <w:rPr>
          <w:rFonts w:cstheme="minorHAnsi"/>
        </w:rPr>
        <w:t>,</w:t>
      </w:r>
      <w:r w:rsidR="008D4A27" w:rsidRPr="00CD3F2E">
        <w:rPr>
          <w:rFonts w:cstheme="minorHAnsi"/>
        </w:rPr>
        <w:t xml:space="preserve"> w </w:t>
      </w:r>
      <w:r w:rsidR="008D4A27" w:rsidRPr="00CD3F2E">
        <w:rPr>
          <w:rFonts w:cstheme="minorHAnsi"/>
          <w:i/>
          <w:iCs/>
        </w:rPr>
        <w:t>Strategii</w:t>
      </w:r>
      <w:r w:rsidR="008A04E8" w:rsidRPr="00CD3F2E">
        <w:rPr>
          <w:rFonts w:cstheme="minorHAnsi"/>
        </w:rPr>
        <w:t xml:space="preserve"> </w:t>
      </w:r>
      <w:r w:rsidRPr="00CD3F2E">
        <w:rPr>
          <w:rFonts w:cstheme="minorHAnsi"/>
        </w:rPr>
        <w:t xml:space="preserve">podjęto próbę wskazania instrumentów zabezpieczających </w:t>
      </w:r>
      <w:r w:rsidR="008D4A27" w:rsidRPr="00CD3F2E">
        <w:rPr>
          <w:rFonts w:cstheme="minorHAnsi"/>
        </w:rPr>
        <w:t xml:space="preserve">budowanie odporności na zakłócenia procesów rozwojowych, a także szeroko rozumianego bezpieczeństwa, które znajdują zastosowanie również w obliczu skutków pandemii. </w:t>
      </w:r>
    </w:p>
    <w:p w14:paraId="41BBE9F3" w14:textId="21391DFB" w:rsidR="004F2188" w:rsidRPr="00CD3F2E" w:rsidRDefault="004F2188" w:rsidP="00FE1F3C">
      <w:pPr>
        <w:spacing w:line="276" w:lineRule="auto"/>
        <w:jc w:val="both"/>
        <w:rPr>
          <w:rFonts w:cstheme="minorHAnsi"/>
        </w:rPr>
      </w:pPr>
      <w:r w:rsidRPr="00CD3F2E">
        <w:rPr>
          <w:rFonts w:cstheme="minorHAnsi"/>
        </w:rPr>
        <w:t xml:space="preserve">Aby </w:t>
      </w:r>
      <w:r w:rsidRPr="00CD3F2E">
        <w:rPr>
          <w:rFonts w:cstheme="minorHAnsi"/>
          <w:i/>
          <w:iCs/>
        </w:rPr>
        <w:t>Strategia</w:t>
      </w:r>
      <w:r w:rsidRPr="00CD3F2E">
        <w:rPr>
          <w:rFonts w:cstheme="minorHAnsi"/>
        </w:rPr>
        <w:t>, jako dokument wyznaczający kierunki rozwoju, była skuteczna</w:t>
      </w:r>
      <w:r w:rsidR="000155BA" w:rsidRPr="00CD3F2E">
        <w:rPr>
          <w:rFonts w:cstheme="minorHAnsi"/>
        </w:rPr>
        <w:t xml:space="preserve">, </w:t>
      </w:r>
      <w:r w:rsidRPr="00CD3F2E">
        <w:rPr>
          <w:rFonts w:cstheme="minorHAnsi"/>
        </w:rPr>
        <w:t xml:space="preserve">powinna dawać możliwość wcześniejszej reakcji </w:t>
      </w:r>
      <w:r w:rsidR="00573C7E" w:rsidRPr="00CD3F2E">
        <w:rPr>
          <w:rFonts w:cstheme="minorHAnsi"/>
        </w:rPr>
        <w:t xml:space="preserve">na potrzeby, które pojawią się w bliżej określonej przyszłości. </w:t>
      </w:r>
      <w:r w:rsidR="00D51FE5">
        <w:rPr>
          <w:rFonts w:cstheme="minorHAnsi"/>
        </w:rPr>
        <w:t xml:space="preserve">                             </w:t>
      </w:r>
      <w:r w:rsidR="00573C7E" w:rsidRPr="00CD3F2E">
        <w:rPr>
          <w:rFonts w:cstheme="minorHAnsi"/>
        </w:rPr>
        <w:t xml:space="preserve">W związku z tym zawarto w </w:t>
      </w:r>
      <w:r w:rsidR="00573C7E" w:rsidRPr="00CD3F2E">
        <w:rPr>
          <w:rFonts w:cstheme="minorHAnsi"/>
          <w:i/>
          <w:iCs/>
        </w:rPr>
        <w:t>Strategii</w:t>
      </w:r>
      <w:r w:rsidR="00573C7E" w:rsidRPr="00CD3F2E">
        <w:rPr>
          <w:rFonts w:cstheme="minorHAnsi"/>
        </w:rPr>
        <w:t xml:space="preserve">  rozpoznane, prawdopodobne scenariusze rozwoju województwa podkarpackiego. Scenariusze te uwzględniają uwarunkowania wewnętrzne</w:t>
      </w:r>
      <w:r w:rsidR="0022583A">
        <w:rPr>
          <w:rFonts w:cstheme="minorHAnsi"/>
        </w:rPr>
        <w:t xml:space="preserve"> </w:t>
      </w:r>
      <w:r w:rsidR="00573C7E" w:rsidRPr="00CD3F2E">
        <w:rPr>
          <w:rFonts w:cstheme="minorHAnsi"/>
        </w:rPr>
        <w:t>i zewnętrzne jakie występowały w 2020 roku (pandemia COVID-19 i jej wpływ na sytuacj</w:t>
      </w:r>
      <w:r w:rsidR="000155BA" w:rsidRPr="00CD3F2E">
        <w:rPr>
          <w:rFonts w:cstheme="minorHAnsi"/>
        </w:rPr>
        <w:t>ę</w:t>
      </w:r>
      <w:r w:rsidR="00573C7E" w:rsidRPr="00CD3F2E">
        <w:rPr>
          <w:rFonts w:cstheme="minorHAnsi"/>
        </w:rPr>
        <w:t xml:space="preserve"> społeczno-gospodarczą).</w:t>
      </w:r>
    </w:p>
    <w:p w14:paraId="4B67396E" w14:textId="09C88A93" w:rsidR="008A04E8" w:rsidRPr="00CD3F2E" w:rsidRDefault="00B805A2" w:rsidP="00FE1F3C">
      <w:pPr>
        <w:spacing w:line="276" w:lineRule="auto"/>
        <w:jc w:val="both"/>
        <w:rPr>
          <w:rFonts w:cstheme="minorHAnsi"/>
        </w:rPr>
      </w:pPr>
      <w:r w:rsidRPr="00FE1F3C">
        <w:rPr>
          <w:rFonts w:cstheme="minorHAnsi"/>
          <w:i/>
          <w:iCs/>
        </w:rPr>
        <w:t xml:space="preserve">Strategia rozwoju województwa – Podkarpackie 2030 </w:t>
      </w:r>
      <w:r w:rsidR="008A04E8" w:rsidRPr="00FE1F3C">
        <w:rPr>
          <w:rFonts w:cstheme="minorHAnsi"/>
        </w:rPr>
        <w:t xml:space="preserve">została </w:t>
      </w:r>
      <w:r w:rsidR="008A04E8" w:rsidRPr="00CD3F2E">
        <w:rPr>
          <w:rFonts w:cstheme="minorHAnsi"/>
        </w:rPr>
        <w:t>przyjęta uchwałą Nr XXVII/458/20 Sejmiku Województwa Podkarpackiego</w:t>
      </w:r>
      <w:r w:rsidR="00D51FE5">
        <w:rPr>
          <w:rFonts w:cstheme="minorHAnsi"/>
        </w:rPr>
        <w:t xml:space="preserve"> </w:t>
      </w:r>
      <w:r w:rsidR="008A04E8" w:rsidRPr="00CD3F2E">
        <w:rPr>
          <w:rFonts w:cstheme="minorHAnsi"/>
        </w:rPr>
        <w:t>w dniu 28 września 2020 r.</w:t>
      </w:r>
    </w:p>
    <w:p w14:paraId="21B4FC58" w14:textId="07BECC90" w:rsidR="007F2D4C" w:rsidRPr="00CD3F2E" w:rsidRDefault="001E0BBB" w:rsidP="00FE1F3C">
      <w:pPr>
        <w:spacing w:line="276" w:lineRule="auto"/>
        <w:jc w:val="both"/>
        <w:rPr>
          <w:rFonts w:cstheme="minorHAnsi"/>
        </w:rPr>
      </w:pPr>
      <w:r w:rsidRPr="00CD3F2E">
        <w:rPr>
          <w:rFonts w:cstheme="minorHAnsi"/>
        </w:rPr>
        <w:t xml:space="preserve">W celu </w:t>
      </w:r>
      <w:r w:rsidR="007C73D5" w:rsidRPr="00CD3F2E">
        <w:rPr>
          <w:rFonts w:cstheme="minorHAnsi"/>
        </w:rPr>
        <w:t xml:space="preserve">skutecznej realizacji </w:t>
      </w:r>
      <w:r w:rsidR="007C73D5" w:rsidRPr="00CD3F2E">
        <w:rPr>
          <w:rFonts w:cstheme="minorHAnsi"/>
          <w:i/>
          <w:iCs/>
        </w:rPr>
        <w:t>Strategii</w:t>
      </w:r>
      <w:r w:rsidR="007C73D5" w:rsidRPr="00CD3F2E">
        <w:rPr>
          <w:rFonts w:cstheme="minorHAnsi"/>
        </w:rPr>
        <w:t xml:space="preserve"> istotne znaczeni</w:t>
      </w:r>
      <w:r w:rsidR="000155BA" w:rsidRPr="00CD3F2E">
        <w:rPr>
          <w:rFonts w:cstheme="minorHAnsi"/>
        </w:rPr>
        <w:t>e</w:t>
      </w:r>
      <w:r w:rsidR="007C73D5" w:rsidRPr="00CD3F2E">
        <w:rPr>
          <w:rFonts w:cstheme="minorHAnsi"/>
        </w:rPr>
        <w:t xml:space="preserve"> odgrywa efektywny monitoring realizacji tego dokumentu. Podmiotem powołanym do zarz</w:t>
      </w:r>
      <w:r w:rsidR="000155BA" w:rsidRPr="00CD3F2E">
        <w:rPr>
          <w:rFonts w:cstheme="minorHAnsi"/>
        </w:rPr>
        <w:t>ą</w:t>
      </w:r>
      <w:r w:rsidR="007C73D5" w:rsidRPr="00CD3F2E">
        <w:rPr>
          <w:rFonts w:cstheme="minorHAnsi"/>
        </w:rPr>
        <w:t xml:space="preserve">dzania </w:t>
      </w:r>
      <w:r w:rsidR="000155BA" w:rsidRPr="00CD3F2E">
        <w:rPr>
          <w:rFonts w:cstheme="minorHAnsi"/>
        </w:rPr>
        <w:t xml:space="preserve">informacją w zakresie realizacji polityki rozwoju, a jednocześnie głównym ogniwem w procesie monitorowania i ewaluacji </w:t>
      </w:r>
      <w:r w:rsidR="008D1B70" w:rsidRPr="00CD3F2E">
        <w:rPr>
          <w:rFonts w:cstheme="minorHAnsi"/>
          <w:i/>
          <w:iCs/>
        </w:rPr>
        <w:t>Strategii</w:t>
      </w:r>
      <w:r w:rsidR="008D1B70" w:rsidRPr="00CD3F2E">
        <w:rPr>
          <w:rFonts w:cstheme="minorHAnsi"/>
        </w:rPr>
        <w:t xml:space="preserve"> </w:t>
      </w:r>
      <w:r w:rsidR="000155BA" w:rsidRPr="00CD3F2E">
        <w:rPr>
          <w:rFonts w:cstheme="minorHAnsi"/>
        </w:rPr>
        <w:t>jest Regionalne Obserwatorium Terytorialne funkcjonujące</w:t>
      </w:r>
      <w:r w:rsidR="008D1B70" w:rsidRPr="00CD3F2E">
        <w:rPr>
          <w:rFonts w:cstheme="minorHAnsi"/>
        </w:rPr>
        <w:t xml:space="preserve"> w Departamencie Rozwoju Regionalnego. </w:t>
      </w:r>
    </w:p>
    <w:p w14:paraId="0A6F328F" w14:textId="2E5686B7" w:rsidR="007C73D5" w:rsidRPr="00CD3F2E" w:rsidRDefault="007C73D5" w:rsidP="00FE1F3C">
      <w:pPr>
        <w:spacing w:line="276" w:lineRule="auto"/>
        <w:jc w:val="both"/>
        <w:rPr>
          <w:rFonts w:cstheme="minorHAnsi"/>
        </w:rPr>
      </w:pPr>
      <w:r w:rsidRPr="00CD3F2E">
        <w:rPr>
          <w:rFonts w:cstheme="minorHAnsi"/>
        </w:rPr>
        <w:t xml:space="preserve">W ramach prowadzonego procesu monitorowania </w:t>
      </w:r>
      <w:r w:rsidR="001F7307" w:rsidRPr="00CD3F2E">
        <w:rPr>
          <w:rFonts w:cstheme="minorHAnsi"/>
        </w:rPr>
        <w:t xml:space="preserve">przewidziano, iż </w:t>
      </w:r>
      <w:r w:rsidRPr="00CD3F2E">
        <w:rPr>
          <w:rFonts w:cstheme="minorHAnsi"/>
        </w:rPr>
        <w:t xml:space="preserve">ROT </w:t>
      </w:r>
      <w:r w:rsidR="001F7307" w:rsidRPr="00CD3F2E">
        <w:rPr>
          <w:rFonts w:cstheme="minorHAnsi"/>
        </w:rPr>
        <w:t xml:space="preserve">będzie </w:t>
      </w:r>
      <w:r w:rsidR="003A11CF" w:rsidRPr="00CD3F2E">
        <w:rPr>
          <w:rFonts w:cstheme="minorHAnsi"/>
        </w:rPr>
        <w:t>przygotowyw</w:t>
      </w:r>
      <w:r w:rsidR="001F7307" w:rsidRPr="00CD3F2E">
        <w:rPr>
          <w:rFonts w:cstheme="minorHAnsi"/>
        </w:rPr>
        <w:t>ał</w:t>
      </w:r>
      <w:r w:rsidRPr="00CD3F2E">
        <w:rPr>
          <w:rFonts w:cstheme="minorHAnsi"/>
        </w:rPr>
        <w:t xml:space="preserve"> </w:t>
      </w:r>
      <w:r w:rsidR="00560CE5" w:rsidRPr="00CD3F2E">
        <w:rPr>
          <w:rFonts w:cstheme="minorHAnsi"/>
        </w:rPr>
        <w:t xml:space="preserve">m.in. </w:t>
      </w:r>
      <w:r w:rsidRPr="00CD3F2E">
        <w:rPr>
          <w:rFonts w:cstheme="minorHAnsi"/>
        </w:rPr>
        <w:t xml:space="preserve">coroczne raporty monitoringowe prezentujące zmiany wartości </w:t>
      </w:r>
      <w:r w:rsidR="00560CE5" w:rsidRPr="00CD3F2E">
        <w:rPr>
          <w:rFonts w:cstheme="minorHAnsi"/>
        </w:rPr>
        <w:t>wskaźników</w:t>
      </w:r>
      <w:r w:rsidRPr="00CD3F2E">
        <w:rPr>
          <w:rFonts w:cstheme="minorHAnsi"/>
        </w:rPr>
        <w:t xml:space="preserve"> </w:t>
      </w:r>
      <w:r w:rsidR="00560CE5" w:rsidRPr="00CD3F2E">
        <w:rPr>
          <w:rFonts w:cstheme="minorHAnsi"/>
        </w:rPr>
        <w:t xml:space="preserve">określonych w </w:t>
      </w:r>
      <w:r w:rsidR="00560CE5" w:rsidRPr="00D51FE5">
        <w:rPr>
          <w:rFonts w:cstheme="minorHAnsi"/>
          <w:i/>
          <w:iCs/>
        </w:rPr>
        <w:t xml:space="preserve">Strategii </w:t>
      </w:r>
      <w:r w:rsidR="00560CE5" w:rsidRPr="00CD3F2E">
        <w:rPr>
          <w:rFonts w:cstheme="minorHAnsi"/>
        </w:rPr>
        <w:t xml:space="preserve">wraz z analizą i odniesieniem do scenariuszy rozwoju. </w:t>
      </w:r>
    </w:p>
    <w:p w14:paraId="2FF94948" w14:textId="03736FA2" w:rsidR="003A11CF" w:rsidRPr="00CD3F2E" w:rsidRDefault="003A11CF" w:rsidP="00FE1F3C">
      <w:pPr>
        <w:spacing w:line="276" w:lineRule="auto"/>
        <w:jc w:val="both"/>
        <w:rPr>
          <w:rFonts w:cstheme="minorHAnsi"/>
        </w:rPr>
      </w:pPr>
      <w:r w:rsidRPr="00CD3F2E">
        <w:rPr>
          <w:rFonts w:cstheme="minorHAnsi"/>
        </w:rPr>
        <w:lastRenderedPageBreak/>
        <w:t xml:space="preserve">W 2022 r. </w:t>
      </w:r>
      <w:r w:rsidR="008D1B70" w:rsidRPr="00CD3F2E">
        <w:rPr>
          <w:rFonts w:cstheme="minorHAnsi"/>
        </w:rPr>
        <w:t>przedstawiany</w:t>
      </w:r>
      <w:r w:rsidRPr="00CD3F2E">
        <w:rPr>
          <w:rFonts w:cstheme="minorHAnsi"/>
        </w:rPr>
        <w:t xml:space="preserve"> jest pierwszy taki raport. </w:t>
      </w:r>
      <w:r w:rsidR="00340391">
        <w:rPr>
          <w:rFonts w:cstheme="minorHAnsi"/>
        </w:rPr>
        <w:t xml:space="preserve">Ukazuje on zmiany wartości wskaźników monitoringowych do </w:t>
      </w:r>
      <w:r w:rsidR="00B01BE8">
        <w:rPr>
          <w:rFonts w:cstheme="minorHAnsi"/>
        </w:rPr>
        <w:t xml:space="preserve">2021 r., czyli pierwszego roku obowiązywania </w:t>
      </w:r>
      <w:r w:rsidR="00B01BE8" w:rsidRPr="00B01BE8">
        <w:rPr>
          <w:rFonts w:cstheme="minorHAnsi"/>
          <w:i/>
          <w:iCs/>
        </w:rPr>
        <w:t>Strategii</w:t>
      </w:r>
      <w:r w:rsidR="00B01BE8">
        <w:rPr>
          <w:rStyle w:val="Odwoanieprzypisudolnego"/>
          <w:rFonts w:cstheme="minorHAnsi"/>
          <w:i/>
          <w:iCs/>
        </w:rPr>
        <w:footnoteReference w:id="1"/>
      </w:r>
      <w:r w:rsidR="00B01BE8" w:rsidRPr="00B01BE8">
        <w:rPr>
          <w:rFonts w:cstheme="minorHAnsi"/>
          <w:i/>
          <w:iCs/>
        </w:rPr>
        <w:t>.</w:t>
      </w:r>
      <w:r w:rsidR="00B01BE8">
        <w:rPr>
          <w:rFonts w:cstheme="minorHAnsi"/>
        </w:rPr>
        <w:t xml:space="preserve"> </w:t>
      </w:r>
    </w:p>
    <w:p w14:paraId="6956A0CB" w14:textId="0E54F18A" w:rsidR="007F2D4C" w:rsidRDefault="003D5E1B" w:rsidP="00FE1F3C">
      <w:pPr>
        <w:spacing w:line="276" w:lineRule="auto"/>
        <w:jc w:val="both"/>
        <w:rPr>
          <w:rFonts w:cstheme="minorHAnsi"/>
        </w:rPr>
      </w:pPr>
      <w:r>
        <w:rPr>
          <w:rFonts w:cstheme="minorHAnsi"/>
        </w:rPr>
        <w:t>Raport zawiera cztery rozdziały. W rozdziale I przedstawiono sytuację społeczn</w:t>
      </w:r>
      <w:r w:rsidR="00244934">
        <w:rPr>
          <w:rFonts w:cstheme="minorHAnsi"/>
        </w:rPr>
        <w:t>ą</w:t>
      </w:r>
      <w:r>
        <w:rPr>
          <w:rFonts w:cstheme="minorHAnsi"/>
        </w:rPr>
        <w:t xml:space="preserve"> i gospodarcz</w:t>
      </w:r>
      <w:r w:rsidR="00244934">
        <w:rPr>
          <w:rFonts w:cstheme="minorHAnsi"/>
        </w:rPr>
        <w:t>ą</w:t>
      </w:r>
      <w:r>
        <w:rPr>
          <w:rFonts w:cstheme="minorHAnsi"/>
        </w:rPr>
        <w:t xml:space="preserve"> województwa podkarpackiego </w:t>
      </w:r>
      <w:r w:rsidR="00D44779">
        <w:rPr>
          <w:rFonts w:cstheme="minorHAnsi"/>
        </w:rPr>
        <w:t>na podstawie danych publikowanych przez Główny Urząd Statystyczny w Banku Danych Lokalnych (GUS/BDL).</w:t>
      </w:r>
    </w:p>
    <w:p w14:paraId="2ADDDFFB" w14:textId="022343F3" w:rsidR="00D44779" w:rsidRPr="00D44779" w:rsidRDefault="00D44779" w:rsidP="00D44779">
      <w:pPr>
        <w:spacing w:line="276" w:lineRule="auto"/>
        <w:jc w:val="both"/>
        <w:rPr>
          <w:rFonts w:ascii="Calibri" w:hAnsi="Calibri" w:cs="Calibri"/>
        </w:rPr>
      </w:pPr>
      <w:r w:rsidRPr="00D44779">
        <w:rPr>
          <w:rFonts w:ascii="Calibri" w:hAnsi="Calibri" w:cs="Calibri"/>
        </w:rPr>
        <w:t xml:space="preserve">Rozdział II zawiera analizę zmian wskaźników monitoringowych </w:t>
      </w:r>
      <w:r w:rsidRPr="00D44779">
        <w:rPr>
          <w:rFonts w:ascii="Calibri" w:hAnsi="Calibri" w:cs="Calibri"/>
          <w:i/>
          <w:iCs/>
        </w:rPr>
        <w:t>Strategii rozwoju województwa – Podkarpackie 2030</w:t>
      </w:r>
      <w:r w:rsidRPr="00D44779">
        <w:rPr>
          <w:rFonts w:ascii="Calibri" w:hAnsi="Calibri" w:cs="Calibri"/>
        </w:rPr>
        <w:t xml:space="preserve">, w podziale na obszary tematyczne </w:t>
      </w:r>
      <w:r w:rsidRPr="00D44779">
        <w:rPr>
          <w:rFonts w:ascii="Calibri" w:hAnsi="Calibri" w:cs="Calibri"/>
          <w:i/>
          <w:iCs/>
        </w:rPr>
        <w:t>Strategii</w:t>
      </w:r>
      <w:r w:rsidRPr="00D44779">
        <w:rPr>
          <w:rFonts w:ascii="Calibri" w:hAnsi="Calibri" w:cs="Calibri"/>
        </w:rPr>
        <w:t xml:space="preserve">. Analizie poddano wskaźniki od roku bazowego określonego w </w:t>
      </w:r>
      <w:r w:rsidRPr="00D44779">
        <w:rPr>
          <w:rFonts w:ascii="Calibri" w:hAnsi="Calibri" w:cs="Calibri"/>
          <w:i/>
          <w:iCs/>
        </w:rPr>
        <w:t>Strategii</w:t>
      </w:r>
      <w:r w:rsidRPr="00D44779">
        <w:rPr>
          <w:rFonts w:ascii="Calibri" w:hAnsi="Calibri" w:cs="Calibri"/>
        </w:rPr>
        <w:t xml:space="preserve"> (najczęściej 2018 r.) do ostatniego za który były dostępne dane, najczęściej był to 2021 r. Źródłem wskaźników był dane publikowane przez Główny Urząd Statystyczny w Banku Danych Lokalnych (GUS/BDL) lub w Rocznikach Statystycznych (w przypadku 49 wskaźników), a także źródła własne</w:t>
      </w:r>
      <w:r w:rsidRPr="00D44779">
        <w:rPr>
          <w:rStyle w:val="Odwoanieprzypisudolnego"/>
          <w:rFonts w:ascii="Calibri" w:hAnsi="Calibri" w:cs="Calibri"/>
        </w:rPr>
        <w:footnoteReference w:id="2"/>
      </w:r>
      <w:r>
        <w:rPr>
          <w:rFonts w:ascii="Calibri" w:hAnsi="Calibri" w:cs="Calibri"/>
        </w:rPr>
        <w:t xml:space="preserve"> </w:t>
      </w:r>
      <w:r w:rsidRPr="00D44779">
        <w:rPr>
          <w:rFonts w:ascii="Calibri" w:hAnsi="Calibri" w:cs="Calibri"/>
        </w:rPr>
        <w:t xml:space="preserve">(w przypadku 5 wskaźników). </w:t>
      </w:r>
    </w:p>
    <w:p w14:paraId="058EFCFD" w14:textId="47D9F372" w:rsidR="00D44779" w:rsidRDefault="00D44779" w:rsidP="00FE1F3C">
      <w:pPr>
        <w:spacing w:line="276" w:lineRule="auto"/>
        <w:jc w:val="both"/>
        <w:rPr>
          <w:rFonts w:cstheme="minorHAnsi"/>
        </w:rPr>
      </w:pPr>
      <w:r>
        <w:rPr>
          <w:rFonts w:cstheme="minorHAnsi"/>
        </w:rPr>
        <w:t>W rozdziale III przedstawiono analizę wybranych wskaźników w obszarze horyzontalnym, od podregionów, poprzez miasta, obszary wymagające szczególnego wsparcia, po obszary wiejskie</w:t>
      </w:r>
      <w:r>
        <w:rPr>
          <w:rStyle w:val="Odwoanieprzypisudolnego"/>
          <w:rFonts w:cstheme="minorHAnsi"/>
        </w:rPr>
        <w:footnoteReference w:id="3"/>
      </w:r>
      <w:r>
        <w:rPr>
          <w:rFonts w:cstheme="minorHAnsi"/>
        </w:rPr>
        <w:t>.</w:t>
      </w:r>
    </w:p>
    <w:p w14:paraId="0F5D3D99" w14:textId="3D5F508E" w:rsidR="00D44779" w:rsidRDefault="00D44779" w:rsidP="00FE1F3C">
      <w:pPr>
        <w:spacing w:line="276" w:lineRule="auto"/>
        <w:jc w:val="both"/>
        <w:rPr>
          <w:rFonts w:cstheme="minorHAnsi"/>
        </w:rPr>
      </w:pPr>
      <w:r>
        <w:rPr>
          <w:rFonts w:cstheme="minorHAnsi"/>
        </w:rPr>
        <w:t>W rozdziale IV przeanalizowano wskaźniki od których uzależnione są scenariusze rozwoju</w:t>
      </w:r>
      <w:r>
        <w:rPr>
          <w:rStyle w:val="Odwoanieprzypisudolnego"/>
          <w:rFonts w:cstheme="minorHAnsi"/>
        </w:rPr>
        <w:footnoteReference w:id="4"/>
      </w:r>
      <w:r>
        <w:rPr>
          <w:rFonts w:cstheme="minorHAnsi"/>
        </w:rPr>
        <w:t>.</w:t>
      </w:r>
    </w:p>
    <w:p w14:paraId="7280FC99" w14:textId="77777777" w:rsidR="00D44779" w:rsidRDefault="00D44779" w:rsidP="00FE1F3C">
      <w:pPr>
        <w:spacing w:line="276" w:lineRule="auto"/>
        <w:jc w:val="both"/>
        <w:rPr>
          <w:rFonts w:cstheme="minorHAnsi"/>
        </w:rPr>
      </w:pPr>
    </w:p>
    <w:p w14:paraId="6FCF3BC0" w14:textId="77777777" w:rsidR="00D44779" w:rsidRDefault="00D44779" w:rsidP="00FE1F3C">
      <w:pPr>
        <w:spacing w:line="276" w:lineRule="auto"/>
        <w:jc w:val="both"/>
        <w:rPr>
          <w:rFonts w:cstheme="minorHAnsi"/>
        </w:rPr>
      </w:pPr>
    </w:p>
    <w:p w14:paraId="271552E8" w14:textId="781A58D5" w:rsidR="000A23A5" w:rsidRDefault="000A23A5" w:rsidP="00FE1F3C">
      <w:pPr>
        <w:spacing w:line="276" w:lineRule="auto"/>
        <w:jc w:val="both"/>
        <w:rPr>
          <w:rFonts w:cstheme="minorHAnsi"/>
        </w:rPr>
      </w:pPr>
    </w:p>
    <w:p w14:paraId="25CED951" w14:textId="5D88FD83" w:rsidR="000A23A5" w:rsidRDefault="000A23A5" w:rsidP="00CD3F2E">
      <w:pPr>
        <w:jc w:val="both"/>
        <w:rPr>
          <w:rFonts w:cstheme="minorHAnsi"/>
        </w:rPr>
      </w:pPr>
    </w:p>
    <w:p w14:paraId="6B726D45" w14:textId="41B619AD" w:rsidR="000A23A5" w:rsidRDefault="000A23A5" w:rsidP="00CD3F2E">
      <w:pPr>
        <w:jc w:val="both"/>
        <w:rPr>
          <w:rFonts w:cstheme="minorHAnsi"/>
        </w:rPr>
      </w:pPr>
    </w:p>
    <w:p w14:paraId="0203D40C" w14:textId="658A285B" w:rsidR="000A23A5" w:rsidRDefault="000A23A5">
      <w:pPr>
        <w:rPr>
          <w:rFonts w:cstheme="minorHAnsi"/>
        </w:rPr>
      </w:pPr>
      <w:r>
        <w:rPr>
          <w:rFonts w:cstheme="minorHAnsi"/>
        </w:rPr>
        <w:br w:type="page"/>
      </w:r>
    </w:p>
    <w:p w14:paraId="07F90EE6" w14:textId="15F0C65B" w:rsidR="003C07A5" w:rsidRPr="005A316F" w:rsidRDefault="003C07A5">
      <w:pPr>
        <w:pStyle w:val="Nagwek1"/>
        <w:numPr>
          <w:ilvl w:val="0"/>
          <w:numId w:val="2"/>
        </w:numPr>
        <w:rPr>
          <w:color w:val="4472C4" w:themeColor="accent1"/>
        </w:rPr>
      </w:pPr>
      <w:bookmarkStart w:id="2" w:name="_Toc118961484"/>
      <w:r w:rsidRPr="005A316F">
        <w:rPr>
          <w:color w:val="4472C4" w:themeColor="accent1"/>
        </w:rPr>
        <w:lastRenderedPageBreak/>
        <w:t>Sytuacja społeczno – gospodarcza województwa podkarpackiego</w:t>
      </w:r>
      <w:bookmarkEnd w:id="2"/>
    </w:p>
    <w:p w14:paraId="185B9666" w14:textId="77777777" w:rsidR="001356EC" w:rsidRPr="001356EC" w:rsidRDefault="001356EC" w:rsidP="00A928F9"/>
    <w:p w14:paraId="50F65B03" w14:textId="6CB9360E" w:rsidR="003C07A5" w:rsidRPr="005A316F" w:rsidRDefault="003C07A5">
      <w:pPr>
        <w:pStyle w:val="Nagwek2"/>
        <w:numPr>
          <w:ilvl w:val="0"/>
          <w:numId w:val="6"/>
        </w:numPr>
        <w:rPr>
          <w:color w:val="4472C4" w:themeColor="accent1"/>
        </w:rPr>
      </w:pPr>
      <w:bookmarkStart w:id="3" w:name="_Toc118961485"/>
      <w:r w:rsidRPr="005A316F">
        <w:rPr>
          <w:color w:val="4472C4" w:themeColor="accent1"/>
        </w:rPr>
        <w:t>Sytuacja społeczna</w:t>
      </w:r>
      <w:bookmarkEnd w:id="3"/>
    </w:p>
    <w:p w14:paraId="002CE037" w14:textId="54A25E91" w:rsidR="003C07A5" w:rsidRPr="001356EC" w:rsidRDefault="003C07A5" w:rsidP="003C07A5">
      <w:pPr>
        <w:rPr>
          <w:sz w:val="4"/>
          <w:szCs w:val="4"/>
        </w:rPr>
      </w:pPr>
    </w:p>
    <w:p w14:paraId="42B880D3" w14:textId="56B80589" w:rsidR="00E21373" w:rsidRDefault="003C07A5" w:rsidP="003C07A5">
      <w:r>
        <w:t>- liczba ludności</w:t>
      </w:r>
    </w:p>
    <w:p w14:paraId="2069075B" w14:textId="15D3248B" w:rsidR="0014076B" w:rsidRDefault="0014076B" w:rsidP="0097241F">
      <w:pPr>
        <w:spacing w:line="276" w:lineRule="auto"/>
        <w:jc w:val="both"/>
      </w:pPr>
      <w:r>
        <w:t>W 2021 r.</w:t>
      </w:r>
      <w:r w:rsidR="004577B2">
        <w:t xml:space="preserve"> </w:t>
      </w:r>
      <w:r>
        <w:t xml:space="preserve">województwo podkarpackie liczyło </w:t>
      </w:r>
      <w:r w:rsidR="008C58DD">
        <w:t>2 110 694 mieszkańców</w:t>
      </w:r>
      <w:r w:rsidR="009D5C6D">
        <w:t xml:space="preserve"> (5,5% ludności kraju, 8. miejsce wśród województw)</w:t>
      </w:r>
      <w:r w:rsidR="008C58DD">
        <w:t xml:space="preserve">. W porównaniu do 2020 r. liczba mieszkańców województwa zmniejszyła się </w:t>
      </w:r>
      <w:r w:rsidR="009D5C6D">
        <w:br/>
      </w:r>
      <w:r w:rsidR="008C58DD">
        <w:t>o 10 535 osób</w:t>
      </w:r>
      <w:r w:rsidR="007A3D3F">
        <w:t>.</w:t>
      </w:r>
      <w:r w:rsidR="00D37435">
        <w:t xml:space="preserve"> </w:t>
      </w:r>
      <w:r w:rsidR="007A3D3F">
        <w:t>W</w:t>
      </w:r>
      <w:r w:rsidR="004577B2">
        <w:t xml:space="preserve"> 2020 r. w porównaniu do 2019 r.: </w:t>
      </w:r>
      <w:r w:rsidR="00DF1612">
        <w:t xml:space="preserve">o </w:t>
      </w:r>
      <w:r w:rsidR="004577B2">
        <w:t>5 935 osób, w 2019 r. w porównaniu do 2018 r.:</w:t>
      </w:r>
      <w:r w:rsidR="007A3D3F">
        <w:t xml:space="preserve"> </w:t>
      </w:r>
      <w:r w:rsidR="00DF1612">
        <w:t xml:space="preserve">o </w:t>
      </w:r>
      <w:r w:rsidR="004577B2">
        <w:t xml:space="preserve">1 851 osób, w 2018 r. w porównaniu do 2017 r.: </w:t>
      </w:r>
      <w:r w:rsidR="00DF1612">
        <w:t xml:space="preserve">o </w:t>
      </w:r>
      <w:r w:rsidR="004577B2">
        <w:t>123 osoby).</w:t>
      </w:r>
      <w:r w:rsidR="00D37435">
        <w:t xml:space="preserve"> Porównując rok 2021 do 2018 liczba mieszkańców województwa podkarpackiego zmniejszyła się o 18 321 osób, tj. o </w:t>
      </w:r>
      <w:r w:rsidR="000018B5">
        <w:t>0,9%. W skali kraju</w:t>
      </w:r>
      <w:r w:rsidR="007A3D3F">
        <w:t xml:space="preserve"> </w:t>
      </w:r>
      <w:r w:rsidR="0097241F">
        <w:br/>
      </w:r>
      <w:r w:rsidR="000018B5">
        <w:t>w 2021 r. w porównaniu do 2018 r. liczba mieszkańców zmniejszyła się o 330 737 osób, tj. również</w:t>
      </w:r>
      <w:r w:rsidR="0097241F">
        <w:br/>
      </w:r>
      <w:r w:rsidR="000018B5">
        <w:t>o 0,9%. Spośród wszystkich województw, jedynie w trzech wzrosła liczba mieszkańców</w:t>
      </w:r>
      <w:r w:rsidR="00B04CA4">
        <w:t xml:space="preserve"> (</w:t>
      </w:r>
      <w:r w:rsidR="000018B5">
        <w:t>małopolski</w:t>
      </w:r>
      <w:r w:rsidR="00B04CA4">
        <w:t>e</w:t>
      </w:r>
      <w:r w:rsidR="000018B5">
        <w:t>, mazowiecki</w:t>
      </w:r>
      <w:r w:rsidR="00B04CA4">
        <w:t>e</w:t>
      </w:r>
      <w:r w:rsidR="000018B5">
        <w:t xml:space="preserve"> i pomorsk</w:t>
      </w:r>
      <w:r w:rsidR="00DF1612">
        <w:t>ie)</w:t>
      </w:r>
      <w:r w:rsidR="000018B5">
        <w:t>.</w:t>
      </w:r>
    </w:p>
    <w:p w14:paraId="6A781C69" w14:textId="7BE182D3" w:rsidR="003C07A5" w:rsidRDefault="003C07A5" w:rsidP="003C07A5">
      <w:r>
        <w:t xml:space="preserve">- przyrost naturalny </w:t>
      </w:r>
    </w:p>
    <w:p w14:paraId="1564DE41" w14:textId="28E7AD6D" w:rsidR="00EB2B6C" w:rsidRDefault="00EB2B6C" w:rsidP="0097241F">
      <w:pPr>
        <w:spacing w:line="276" w:lineRule="auto"/>
        <w:jc w:val="both"/>
      </w:pPr>
      <w:r>
        <w:t xml:space="preserve">Na </w:t>
      </w:r>
      <w:r w:rsidR="000018B5">
        <w:t>zmniejszenie się</w:t>
      </w:r>
      <w:r>
        <w:t xml:space="preserve"> liczby mieszkańców </w:t>
      </w:r>
      <w:r w:rsidR="0042492E">
        <w:t xml:space="preserve">województwa </w:t>
      </w:r>
      <w:r w:rsidR="000018B5">
        <w:t xml:space="preserve">podkarpackiego </w:t>
      </w:r>
      <w:r>
        <w:t>zdecydowany wpływ miał ujemny przyrost naturalny</w:t>
      </w:r>
      <w:r w:rsidR="007D0E22">
        <w:t xml:space="preserve">, który od </w:t>
      </w:r>
      <w:r w:rsidR="0042492E">
        <w:t>202</w:t>
      </w:r>
      <w:r w:rsidR="009048B3">
        <w:t>0</w:t>
      </w:r>
      <w:r w:rsidR="0042492E">
        <w:t xml:space="preserve"> r. </w:t>
      </w:r>
      <w:r w:rsidR="001A3BAD">
        <w:t>występował</w:t>
      </w:r>
      <w:r w:rsidR="0042492E">
        <w:t xml:space="preserve"> we wszystkich województwach w kraju. </w:t>
      </w:r>
      <w:r w:rsidR="000018B5">
        <w:br/>
      </w:r>
      <w:r>
        <w:t xml:space="preserve">W </w:t>
      </w:r>
      <w:r w:rsidR="0042492E">
        <w:t xml:space="preserve">województwie podkarpackim </w:t>
      </w:r>
      <w:r w:rsidR="009048B3">
        <w:t xml:space="preserve">w 2021 r. </w:t>
      </w:r>
      <w:r w:rsidR="0042492E">
        <w:t>wyniósł -</w:t>
      </w:r>
      <w:r>
        <w:t xml:space="preserve">8 571 osób, co było 10. wynikiem w skali kraju. Po raz pierwszy ujemny przyrost naturalny w województwie podkarpackim zanotowano w 2020 r. </w:t>
      </w:r>
      <w:r w:rsidR="00687177">
        <w:br/>
      </w:r>
      <w:r>
        <w:t xml:space="preserve">(-4 565 osób, 11. miejsce w kraju). Jeszcze w 2019 r. województwo podkarpackie należało do </w:t>
      </w:r>
      <w:r w:rsidR="007D0E22">
        <w:t xml:space="preserve">grupy pięciu </w:t>
      </w:r>
      <w:r>
        <w:t>województw z dodatnim przyrostem naturalnym</w:t>
      </w:r>
      <w:r w:rsidR="007D0E22">
        <w:t xml:space="preserve">. </w:t>
      </w:r>
      <w:r w:rsidR="000018B5">
        <w:t>Również w 2018 r. w województwie podkarpackim, podobnie</w:t>
      </w:r>
      <w:r w:rsidR="003D4647">
        <w:t>,</w:t>
      </w:r>
      <w:r w:rsidR="000018B5">
        <w:t xml:space="preserve"> jak </w:t>
      </w:r>
      <w:r w:rsidR="003D4647">
        <w:t xml:space="preserve">jeszcze </w:t>
      </w:r>
      <w:r w:rsidR="000018B5">
        <w:t>w czterech województwach, występował dodatni przyrost naturalny. Wyniósł on 1 897 osób, co lokowało województwo</w:t>
      </w:r>
      <w:r w:rsidR="003D4647">
        <w:t xml:space="preserve"> podkarpackie</w:t>
      </w:r>
      <w:r w:rsidR="000018B5">
        <w:t xml:space="preserve"> na 4. miejscu w kraju. </w:t>
      </w:r>
      <w:r w:rsidR="00687177">
        <w:br/>
      </w:r>
      <w:r w:rsidR="003D4647">
        <w:t xml:space="preserve">W skali kraju, od wielu lat, przyrost naturalny był ujemny. W </w:t>
      </w:r>
      <w:r w:rsidR="005806C2">
        <w:t xml:space="preserve">2018 r. wyniósł -26 022 osoby, </w:t>
      </w:r>
      <w:r w:rsidR="00DF1612">
        <w:br/>
      </w:r>
      <w:r w:rsidR="005806C2">
        <w:t xml:space="preserve">a w </w:t>
      </w:r>
      <w:r w:rsidR="003D4647">
        <w:t>2021 r. -188 006 osób</w:t>
      </w:r>
      <w:r w:rsidR="005806C2">
        <w:t xml:space="preserve">. </w:t>
      </w:r>
    </w:p>
    <w:p w14:paraId="3649B6D9" w14:textId="2FF24A2B" w:rsidR="003565A2" w:rsidRDefault="003565A2" w:rsidP="003C07A5">
      <w:r>
        <w:t>- migracje</w:t>
      </w:r>
    </w:p>
    <w:p w14:paraId="3F3C0A40" w14:textId="6436D31A" w:rsidR="001A3BAD" w:rsidRDefault="001A3BAD" w:rsidP="00265E99">
      <w:pPr>
        <w:jc w:val="both"/>
      </w:pPr>
      <w:r>
        <w:t>Zdecydowanie mniejszy wpływ na spadek liczby mieszkańców województwa podkarpackiego miały migracje. Saldo migracji wewnętrznych w 2021 r. wyniosło -2 197 osób</w:t>
      </w:r>
      <w:r w:rsidR="00F4156A">
        <w:t xml:space="preserve">, natomiast </w:t>
      </w:r>
      <w:r>
        <w:t>saldo migracji zagranicznych było dodatnie</w:t>
      </w:r>
      <w:r w:rsidR="008A7EB6">
        <w:t xml:space="preserve"> i wyniosło +263 osoby</w:t>
      </w:r>
      <w:r>
        <w:t>.</w:t>
      </w:r>
      <w:r w:rsidR="005806C2">
        <w:t xml:space="preserve"> W porównaniu do 2018 r. saldo migracji </w:t>
      </w:r>
      <w:r w:rsidR="00115CC0">
        <w:t xml:space="preserve">zmniejszyło się, zarówno </w:t>
      </w:r>
      <w:r w:rsidR="005806C2">
        <w:t>wewnętrznych (z</w:t>
      </w:r>
      <w:r w:rsidR="00D44779">
        <w:t xml:space="preserve"> </w:t>
      </w:r>
      <w:r w:rsidR="005806C2">
        <w:t>-3 119 osób</w:t>
      </w:r>
      <w:r w:rsidR="00F104E2">
        <w:t>, co było sytuacj</w:t>
      </w:r>
      <w:r w:rsidR="005523DE">
        <w:t>ą</w:t>
      </w:r>
      <w:r w:rsidR="00F104E2">
        <w:t xml:space="preserve"> korzystną</w:t>
      </w:r>
      <w:r w:rsidR="005806C2">
        <w:t xml:space="preserve">), </w:t>
      </w:r>
      <w:r w:rsidR="00115CC0">
        <w:t>jak</w:t>
      </w:r>
      <w:r w:rsidR="00D44779">
        <w:t xml:space="preserve"> </w:t>
      </w:r>
      <w:r w:rsidR="00115CC0">
        <w:t>i zagranicznych (z 378 osób</w:t>
      </w:r>
      <w:r w:rsidR="00F104E2">
        <w:t>, co z kolei było niekorzystne</w:t>
      </w:r>
      <w:r w:rsidR="00115CC0">
        <w:t>).</w:t>
      </w:r>
      <w:r w:rsidR="005523DE">
        <w:t xml:space="preserve"> </w:t>
      </w:r>
      <w:r w:rsidR="00F104E2">
        <w:t>Województwo podkarpackie od wielu lat należy do grupy jedenastu województw w kraju, z których więcej mieszkańców wyjeżdża, niż przyjeżdża</w:t>
      </w:r>
      <w:r w:rsidR="005523DE">
        <w:t xml:space="preserve"> (migracje wewnętrzne)</w:t>
      </w:r>
      <w:r w:rsidR="00F104E2">
        <w:t xml:space="preserve">. </w:t>
      </w:r>
      <w:r w:rsidR="005523DE">
        <w:t>W porównaniu do pozostałych województw Polski Wschodniej, w 2021 r. korzystniejsza sytuacja występowała jedynie w województwie podlaskim (saldo migracji wewnętrznych wyniosło</w:t>
      </w:r>
      <w:r w:rsidR="00D44779">
        <w:br/>
      </w:r>
      <w:r w:rsidR="00687177">
        <w:t xml:space="preserve"> </w:t>
      </w:r>
      <w:r w:rsidR="00D44779">
        <w:t>-</w:t>
      </w:r>
      <w:r w:rsidR="005523DE">
        <w:t xml:space="preserve">1 657 osób). Jednocześnie województwo podkarpackie od wielu lat należy do grupy województw, </w:t>
      </w:r>
      <w:r w:rsidR="00D44779">
        <w:br/>
      </w:r>
      <w:r w:rsidR="005523DE">
        <w:t xml:space="preserve">w których saldo migracji zagranicznych jest dodatnie. W 2021 r. województwo podkarpackie </w:t>
      </w:r>
      <w:r w:rsidR="00CA0408">
        <w:t>klasyfikowano</w:t>
      </w:r>
      <w:r w:rsidR="005523DE">
        <w:t xml:space="preserve"> na 5. miejscu w kraju pod tym względem i na 2. miejscu wśród województw Polski Wschodniej. </w:t>
      </w:r>
    </w:p>
    <w:p w14:paraId="3BE49754" w14:textId="7A8F72DD" w:rsidR="003C07A5" w:rsidRDefault="003C07A5" w:rsidP="003C07A5">
      <w:r>
        <w:t xml:space="preserve">- </w:t>
      </w:r>
      <w:r w:rsidR="00686199">
        <w:t>trwanie życia</w:t>
      </w:r>
    </w:p>
    <w:p w14:paraId="6C367215" w14:textId="2028A9EE" w:rsidR="008A7EB6" w:rsidRDefault="008A7EB6" w:rsidP="00FE1F3C">
      <w:pPr>
        <w:spacing w:line="276" w:lineRule="auto"/>
        <w:jc w:val="both"/>
      </w:pPr>
      <w:r>
        <w:t>Skróceniu uległo, podobnie jak w skali kraju, przeciętne dalsze trawnie życia, zarówno mężczyzn, jak</w:t>
      </w:r>
      <w:r w:rsidR="0057107A">
        <w:br/>
      </w:r>
      <w:r>
        <w:t>i kobiet. W województwie podkarpackim proces ten rozpoczął się późni</w:t>
      </w:r>
      <w:r w:rsidR="00175259">
        <w:t>ej</w:t>
      </w:r>
      <w:r w:rsidR="008858B5">
        <w:t>, niż w kraju</w:t>
      </w:r>
      <w:r w:rsidR="00175259">
        <w:t>. Wartość wskaźnika w podkarpackim zaczęła spadać: dla mężczyzn od 2019 r. (75,4</w:t>
      </w:r>
      <w:r w:rsidR="00F47AEB">
        <w:t xml:space="preserve"> lat</w:t>
      </w:r>
      <w:r w:rsidR="00175259">
        <w:t xml:space="preserve"> </w:t>
      </w:r>
      <w:r w:rsidR="00E64F2B">
        <w:t>–</w:t>
      </w:r>
      <w:r w:rsidR="00175259">
        <w:t xml:space="preserve"> </w:t>
      </w:r>
      <w:r w:rsidR="00E64F2B">
        <w:t xml:space="preserve">nadal </w:t>
      </w:r>
      <w:r w:rsidR="00175259">
        <w:t xml:space="preserve">1. </w:t>
      </w:r>
      <w:r w:rsidR="00FE1F3C">
        <w:t>m</w:t>
      </w:r>
      <w:r w:rsidR="00175259">
        <w:t>iejsce</w:t>
      </w:r>
      <w:r w:rsidR="00FE1F3C">
        <w:br/>
      </w:r>
      <w:r w:rsidR="00175259">
        <w:t xml:space="preserve"> w kraju), a dla kobiet od 2020 r. (81,8</w:t>
      </w:r>
      <w:r w:rsidR="00F47AEB">
        <w:t xml:space="preserve"> lat</w:t>
      </w:r>
      <w:r w:rsidR="00175259">
        <w:t xml:space="preserve"> </w:t>
      </w:r>
      <w:r w:rsidR="0057107A">
        <w:t>–</w:t>
      </w:r>
      <w:r w:rsidR="00175259">
        <w:t xml:space="preserve"> </w:t>
      </w:r>
      <w:r w:rsidR="0057107A">
        <w:t xml:space="preserve">spadek na </w:t>
      </w:r>
      <w:r w:rsidR="00175259">
        <w:t>2. miejsce w kraju</w:t>
      </w:r>
      <w:r w:rsidR="00D44779">
        <w:t>,</w:t>
      </w:r>
      <w:r w:rsidR="0057107A">
        <w:t xml:space="preserve"> za województwo podlaskie </w:t>
      </w:r>
      <w:r w:rsidR="0057107A">
        <w:lastRenderedPageBreak/>
        <w:t>(81,9 lat)</w:t>
      </w:r>
      <w:r w:rsidR="00175259">
        <w:t>). W 202</w:t>
      </w:r>
      <w:r w:rsidR="00344BD0">
        <w:t>0</w:t>
      </w:r>
      <w:r w:rsidR="00175259">
        <w:t xml:space="preserve"> r. przeciętne dalsze trwanie życia dla mężczyzn wyniosło w podkarpackim 73,7</w:t>
      </w:r>
      <w:r w:rsidR="00F47AEB">
        <w:t xml:space="preserve"> lat</w:t>
      </w:r>
      <w:r w:rsidR="00175259">
        <w:t xml:space="preserve"> (</w:t>
      </w:r>
      <w:r w:rsidR="0057107A">
        <w:t xml:space="preserve">spadek na </w:t>
      </w:r>
      <w:r w:rsidR="00175259">
        <w:t>2. miejsce w kraju</w:t>
      </w:r>
      <w:r w:rsidR="00D44779">
        <w:t>,</w:t>
      </w:r>
      <w:r w:rsidR="0057107A">
        <w:t xml:space="preserve"> za województwo małopolskie (73,8 lat)</w:t>
      </w:r>
      <w:r w:rsidR="00175259">
        <w:t>).</w:t>
      </w:r>
      <w:r w:rsidR="00CA0408">
        <w:t xml:space="preserve"> W 2018 r. przeciętna długość życia mężczyzn w województwie podkarpackim wynosiła 75,6 lat, a kobiet 83,2 lat. </w:t>
      </w:r>
      <w:r w:rsidR="006C2B15">
        <w:t>Zarówno</w:t>
      </w:r>
      <w:r w:rsidR="00D44779">
        <w:t xml:space="preserve"> </w:t>
      </w:r>
      <w:r w:rsidR="00D44779">
        <w:br/>
      </w:r>
      <w:r w:rsidR="006C2B15">
        <w:t>w przypadku mężczyzn, jak i kobiet było to najdłuższe trwanie życia w kraju.</w:t>
      </w:r>
    </w:p>
    <w:p w14:paraId="39BE8F95" w14:textId="60296FF7" w:rsidR="001A3BAD" w:rsidRDefault="00265E99" w:rsidP="00FE1F3C">
      <w:pPr>
        <w:spacing w:line="276" w:lineRule="auto"/>
        <w:jc w:val="both"/>
      </w:pPr>
      <w:r>
        <w:t xml:space="preserve">Mniej korzystane dla województwa podkarpackiego są dane dotyczące </w:t>
      </w:r>
      <w:r w:rsidR="00B570D8">
        <w:t>długości oczekiwanego</w:t>
      </w:r>
      <w:r>
        <w:t xml:space="preserve"> dalszego trwania życia w zdrowiu</w:t>
      </w:r>
      <w:r w:rsidR="001605F4">
        <w:t xml:space="preserve">, mimo, że w ostatnich latach ulegało ono </w:t>
      </w:r>
      <w:r w:rsidR="006D160B">
        <w:t xml:space="preserve">corocznie </w:t>
      </w:r>
      <w:r w:rsidR="001605F4">
        <w:t>wydłuż</w:t>
      </w:r>
      <w:r w:rsidR="006D160B">
        <w:t>a</w:t>
      </w:r>
      <w:r w:rsidR="001605F4">
        <w:t>niu.</w:t>
      </w:r>
      <w:r>
        <w:t xml:space="preserve"> </w:t>
      </w:r>
      <w:r w:rsidR="00206227">
        <w:br/>
      </w:r>
      <w:r w:rsidR="00AE20F0">
        <w:t>W 2018 r. oczekiwane trawnie życia w zdrowiu mężczyzn wynosiło dla podkarpackiego 60,6 lat, co lokowało województwo na 3. miejscu w kraju łącznie z województwem małopolskim (średnia w kraju wynosiła 59,8 lat).</w:t>
      </w:r>
      <w:r w:rsidR="00DF1612">
        <w:t xml:space="preserve"> </w:t>
      </w:r>
      <w:r w:rsidR="00AE20F0">
        <w:t>W przypadku kobiet oczekiwane dalsze trwanie życia wynosiło 63,1 lat</w:t>
      </w:r>
      <w:r w:rsidR="00687177">
        <w:br/>
      </w:r>
      <w:r w:rsidR="00AE20F0">
        <w:t xml:space="preserve">(11. miejsce w kraju) przy średniej krajowej wynoszącej 63,3 lat. </w:t>
      </w:r>
      <w:r w:rsidR="00DC2483">
        <w:t xml:space="preserve">W </w:t>
      </w:r>
      <w:r w:rsidR="001605F4">
        <w:t xml:space="preserve">2019 r. </w:t>
      </w:r>
      <w:r w:rsidR="00DC2483">
        <w:t>zarejestrowano</w:t>
      </w:r>
      <w:r w:rsidR="001605F4">
        <w:t xml:space="preserve"> skrócenie </w:t>
      </w:r>
      <w:r w:rsidR="00306E54">
        <w:t xml:space="preserve">do 60,2 lat, </w:t>
      </w:r>
      <w:r w:rsidR="001605F4">
        <w:t>długości życia</w:t>
      </w:r>
      <w:r w:rsidR="00DC2483">
        <w:t xml:space="preserve"> w zdrowiu</w:t>
      </w:r>
      <w:r w:rsidR="001605F4">
        <w:t xml:space="preserve"> mężczyzn</w:t>
      </w:r>
      <w:r w:rsidR="00DC2483">
        <w:t xml:space="preserve">. </w:t>
      </w:r>
      <w:r w:rsidR="00DD4D86">
        <w:t>W przypadku kobiet tendencja nie zmieniła się. P</w:t>
      </w:r>
      <w:r w:rsidR="00306E54">
        <w:t xml:space="preserve">rzewidywano dalsze wydłużanie się życia </w:t>
      </w:r>
      <w:r w:rsidR="00DD4D86">
        <w:t xml:space="preserve">kobiet </w:t>
      </w:r>
      <w:r w:rsidR="00306E54">
        <w:t>w zdrowiu (do 63,3 lat). W 2020 r. nastąpiło</w:t>
      </w:r>
      <w:r w:rsidR="00687177">
        <w:br/>
      </w:r>
      <w:r w:rsidR="00306E54">
        <w:t>w podkarpackim</w:t>
      </w:r>
      <w:r w:rsidR="0049508C">
        <w:t>, podobnie jak w kraju,</w:t>
      </w:r>
      <w:r w:rsidR="00DD4D86">
        <w:t xml:space="preserve"> </w:t>
      </w:r>
      <w:r w:rsidR="00306E54">
        <w:t>zarówno dla mężczyzn jak i dla kobiet</w:t>
      </w:r>
      <w:r w:rsidR="0049508C">
        <w:t>,</w:t>
      </w:r>
      <w:r w:rsidR="00306E54">
        <w:t xml:space="preserve"> skróceni</w:t>
      </w:r>
      <w:r w:rsidR="0049508C">
        <w:t>e</w:t>
      </w:r>
      <w:r w:rsidR="00306E54">
        <w:t xml:space="preserve"> trwani</w:t>
      </w:r>
      <w:r w:rsidR="0049508C">
        <w:t>a</w:t>
      </w:r>
      <w:r w:rsidR="00306E54">
        <w:t xml:space="preserve"> życia w zdrowiu. </w:t>
      </w:r>
      <w:r w:rsidR="00B570D8">
        <w:t>Wartość tego wskaźnika w 2020 r. dla mężczyzn wyniosła 59,7</w:t>
      </w:r>
      <w:r w:rsidR="00F47AEB">
        <w:t xml:space="preserve"> lat</w:t>
      </w:r>
      <w:r w:rsidR="00B570D8">
        <w:t xml:space="preserve"> (5. </w:t>
      </w:r>
      <w:r w:rsidR="00D44779">
        <w:t>m</w:t>
      </w:r>
      <w:r w:rsidR="00B570D8">
        <w:t>iejsce</w:t>
      </w:r>
      <w:r w:rsidR="00D44779">
        <w:t xml:space="preserve"> </w:t>
      </w:r>
      <w:r w:rsidR="00B570D8">
        <w:t>w kraju), a dla kobiet 62,6</w:t>
      </w:r>
      <w:r w:rsidR="00F47AEB">
        <w:t xml:space="preserve"> lat</w:t>
      </w:r>
      <w:r w:rsidR="00B570D8">
        <w:t xml:space="preserve"> (12. miejsce w kraju</w:t>
      </w:r>
      <w:r w:rsidR="00DD4D86">
        <w:t>,</w:t>
      </w:r>
      <w:r w:rsidR="00860C4A">
        <w:t xml:space="preserve"> podobnie jak w województwie podlaskim</w:t>
      </w:r>
      <w:r w:rsidR="00B570D8">
        <w:t>).</w:t>
      </w:r>
      <w:r w:rsidR="00D44779">
        <w:t xml:space="preserve"> </w:t>
      </w:r>
      <w:r w:rsidR="00AE20F0">
        <w:t xml:space="preserve">W analizowanych latach wartość wskaźnika dla mężczyzn corocznie była wyższa, niż średnia krajowa, a dla kobiet </w:t>
      </w:r>
      <w:r w:rsidR="004B3210">
        <w:t xml:space="preserve">niższa, niż średnia krajowa (lub równa w 2019 r.). </w:t>
      </w:r>
      <w:r w:rsidR="008E29C5">
        <w:t>W 2020 r. w zakresie trwania życia</w:t>
      </w:r>
      <w:r w:rsidR="008178F0">
        <w:t xml:space="preserve"> </w:t>
      </w:r>
      <w:r w:rsidR="008E29C5">
        <w:t>w zdrowiu mężczyzn, podkarpackie było liderem wśród województw Polski Wschodniej,</w:t>
      </w:r>
      <w:r w:rsidR="008178F0">
        <w:t xml:space="preserve"> </w:t>
      </w:r>
      <w:r w:rsidR="008E29C5">
        <w:t xml:space="preserve">a w przypadku kobiet sytuacja była trudniejsza. W podkarpackim oraz w województwie podlaskim wartość wskaźnika osiągnęła poziom jedynie nieco wyższy, niż w ostatnim województwie lubelskim. </w:t>
      </w:r>
    </w:p>
    <w:p w14:paraId="464B3821" w14:textId="47605C0C" w:rsidR="007A3D3F" w:rsidRDefault="007A3D3F" w:rsidP="007A3D3F">
      <w:pPr>
        <w:jc w:val="both"/>
      </w:pPr>
      <w:r>
        <w:t>- mediana</w:t>
      </w:r>
      <w:r>
        <w:rPr>
          <w:rStyle w:val="Odwoanieprzypisudolnego"/>
        </w:rPr>
        <w:footnoteReference w:id="5"/>
      </w:r>
      <w:r>
        <w:t xml:space="preserve"> wieku ludności</w:t>
      </w:r>
    </w:p>
    <w:p w14:paraId="1CD22E69" w14:textId="28CC27C1" w:rsidR="007A3D3F" w:rsidRDefault="007A3D3F" w:rsidP="00FE1F3C">
      <w:pPr>
        <w:spacing w:line="276" w:lineRule="auto"/>
        <w:jc w:val="both"/>
      </w:pPr>
      <w:r>
        <w:t>W 2021 r. w województwie podkarpackim mediana wieku mieszkańców wynosiła 41,3</w:t>
      </w:r>
      <w:r w:rsidR="00D43685">
        <w:t xml:space="preserve">, a w kraju średnio </w:t>
      </w:r>
      <w:r>
        <w:t>41,9. Korzystniejsza sytuacja, niż</w:t>
      </w:r>
      <w:r w:rsidR="00D43685">
        <w:t xml:space="preserve"> </w:t>
      </w:r>
      <w:r>
        <w:t xml:space="preserve">w podkarpackim, występowała w województwach małopolskim (40,3), pomorskim (40,3), wielkopolskim (40,7) i w mazowieckim (40,9). W porównano do 2018 r. w województwie podkarpackim, podobnie jak średnio w kraju, wzrosła mediana wieku </w:t>
      </w:r>
      <w:r w:rsidR="00D43685">
        <w:br/>
      </w:r>
      <w:r>
        <w:t xml:space="preserve">(w podkarpackim o 1,4, </w:t>
      </w:r>
      <w:proofErr w:type="spellStart"/>
      <w:r>
        <w:t>p.proc</w:t>
      </w:r>
      <w:proofErr w:type="spellEnd"/>
      <w:r w:rsidR="00D43685">
        <w:t xml:space="preserve"> (z 39,9)</w:t>
      </w:r>
      <w:r>
        <w:t>, a w kraju</w:t>
      </w:r>
      <w:r w:rsidR="00D43685">
        <w:t xml:space="preserve"> </w:t>
      </w:r>
      <w:r>
        <w:t xml:space="preserve">o 1,0 </w:t>
      </w:r>
      <w:proofErr w:type="spellStart"/>
      <w:r>
        <w:t>p.proc</w:t>
      </w:r>
      <w:proofErr w:type="spellEnd"/>
      <w:r w:rsidR="00D43685">
        <w:t xml:space="preserve"> (z 40,9</w:t>
      </w:r>
      <w:r>
        <w:t xml:space="preserve">). </w:t>
      </w:r>
      <w:r w:rsidR="00D43685">
        <w:t>W 2018 i 2019 r. województwo podkarpackie lokowano na 13. miejscu w kraju. Od 2020 r. województwo klasyfikowano na miejscu</w:t>
      </w:r>
      <w:r w:rsidR="00FE1F3C">
        <w:br/>
      </w:r>
      <w:r w:rsidR="00D43685">
        <w:t xml:space="preserve"> 12</w:t>
      </w:r>
      <w:r w:rsidR="0093308B">
        <w:t>.</w:t>
      </w:r>
      <w:r w:rsidR="00D43685">
        <w:t xml:space="preserve"> (korzystniejsza sytuacja wystąpiła w mazowieckim). W porównaniu do pozostałych województw Polski Wschodn</w:t>
      </w:r>
      <w:r w:rsidR="0093308B">
        <w:t>i</w:t>
      </w:r>
      <w:r w:rsidR="00D43685">
        <w:t xml:space="preserve">ej, </w:t>
      </w:r>
      <w:r w:rsidR="0093308B">
        <w:t xml:space="preserve">w analizowanych latach, podkarpackie było województwem, w którym przeciętny wiek mieszkańców był najniższy. </w:t>
      </w:r>
    </w:p>
    <w:p w14:paraId="2889EBAB" w14:textId="1D505803" w:rsidR="00686199" w:rsidRDefault="00686199" w:rsidP="003C07A5">
      <w:r>
        <w:t>- wynagrodzenia</w:t>
      </w:r>
    </w:p>
    <w:p w14:paraId="2FBDF58A" w14:textId="7EF10377" w:rsidR="003C07A5" w:rsidRDefault="00EB1A79" w:rsidP="00FE1F3C">
      <w:pPr>
        <w:spacing w:line="276" w:lineRule="auto"/>
        <w:jc w:val="both"/>
      </w:pPr>
      <w:r>
        <w:t xml:space="preserve">W 2021 r. przeciętne miesięczne wynagrodzenie brutto wynosiło w podkarpackim </w:t>
      </w:r>
      <w:r w:rsidRPr="00EB1A79">
        <w:t>5</w:t>
      </w:r>
      <w:r>
        <w:t xml:space="preserve"> </w:t>
      </w:r>
      <w:r w:rsidRPr="00EB1A79">
        <w:t>172,11</w:t>
      </w:r>
      <w:r>
        <w:t xml:space="preserve"> zł, co stanowiło 86,2% średniej krajowej</w:t>
      </w:r>
      <w:r w:rsidR="00EF318D">
        <w:t>, wynoszącej 6 001,02 zł</w:t>
      </w:r>
      <w:r>
        <w:t xml:space="preserve"> (15. miejsce w kraju, przed warmińsko-mazurskim).</w:t>
      </w:r>
      <w:r w:rsidR="007F27C6">
        <w:t xml:space="preserve"> Był to wzrost</w:t>
      </w:r>
      <w:r w:rsidR="00EF318D">
        <w:t xml:space="preserve"> </w:t>
      </w:r>
      <w:r w:rsidR="007F27C6">
        <w:t xml:space="preserve">z kwoty </w:t>
      </w:r>
      <w:r w:rsidR="007F27C6" w:rsidRPr="007F27C6">
        <w:t>4</w:t>
      </w:r>
      <w:r w:rsidR="00EF318D">
        <w:t> 089,81</w:t>
      </w:r>
      <w:r w:rsidR="007F27C6">
        <w:t xml:space="preserve"> zł w 20</w:t>
      </w:r>
      <w:r w:rsidR="00EF318D">
        <w:t>18</w:t>
      </w:r>
      <w:r w:rsidR="007F27C6">
        <w:t xml:space="preserve"> r. </w:t>
      </w:r>
      <w:r w:rsidR="00EF318D">
        <w:t>(84,6% średniej krajowej, która wynosiła 4 834,76 zł).</w:t>
      </w:r>
    </w:p>
    <w:p w14:paraId="7F1EF306" w14:textId="77777777" w:rsidR="00FE1F3C" w:rsidRDefault="00FE1F3C" w:rsidP="00FE1F3C">
      <w:pPr>
        <w:spacing w:line="276" w:lineRule="auto"/>
        <w:jc w:val="both"/>
      </w:pPr>
    </w:p>
    <w:p w14:paraId="483C448F" w14:textId="04CBDD36" w:rsidR="009F50CA" w:rsidRDefault="009F50CA" w:rsidP="00EB1A79">
      <w:pPr>
        <w:jc w:val="both"/>
      </w:pPr>
      <w:r>
        <w:lastRenderedPageBreak/>
        <w:t>- wskaźniki zasięgu ubóstwem</w:t>
      </w:r>
      <w:r>
        <w:rPr>
          <w:rStyle w:val="Odwoanieprzypisudolnego"/>
        </w:rPr>
        <w:footnoteReference w:id="6"/>
      </w:r>
    </w:p>
    <w:p w14:paraId="07BFB311" w14:textId="6E5C884C" w:rsidR="0025137B" w:rsidRDefault="0025137B" w:rsidP="00FE1F3C">
      <w:pPr>
        <w:spacing w:line="276" w:lineRule="auto"/>
        <w:jc w:val="both"/>
      </w:pPr>
      <w:r>
        <w:t>W 2019 r. w województwie podkarpackim 5,3% osób mieszkało w gospodarstwach domowych</w:t>
      </w:r>
      <w:r>
        <w:br/>
      </w:r>
      <w:r w:rsidR="005D6A86">
        <w:t>o</w:t>
      </w:r>
      <w:r>
        <w:t xml:space="preserve"> wydatkach poniżej granicy ubóstwa skrajnego (minimum egzystencji)</w:t>
      </w:r>
      <w:r>
        <w:rPr>
          <w:rStyle w:val="Odwoanieprzypisudolnego"/>
        </w:rPr>
        <w:footnoteReference w:id="7"/>
      </w:r>
      <w:r>
        <w:t xml:space="preserve">, co lokowało województwo na 7. miejscu w kraju (średnia dla kraju wynosiła 4,2%). W porównaniu do 2018 r. wartość wskaźnika zmniejszyła się o 3,7 </w:t>
      </w:r>
      <w:proofErr w:type="spellStart"/>
      <w:r>
        <w:t>p.proc</w:t>
      </w:r>
      <w:proofErr w:type="spellEnd"/>
      <w:r>
        <w:t xml:space="preserve"> (z 9,0%, </w:t>
      </w:r>
      <w:r w:rsidR="005D6A86">
        <w:t xml:space="preserve">tj. z </w:t>
      </w:r>
      <w:r>
        <w:t>3</w:t>
      </w:r>
      <w:r w:rsidR="005D6A86">
        <w:t>.</w:t>
      </w:r>
      <w:r>
        <w:t xml:space="preserve"> miejsc</w:t>
      </w:r>
      <w:r w:rsidR="005D6A86">
        <w:t>a</w:t>
      </w:r>
      <w:r>
        <w:t xml:space="preserve"> w kraju). Było to największe w kraju zmniejszenie </w:t>
      </w:r>
      <w:r w:rsidR="005D6A86">
        <w:t>wartości</w:t>
      </w:r>
      <w:r>
        <w:t xml:space="preserve"> </w:t>
      </w:r>
      <w:r w:rsidR="005D6A86">
        <w:t>wskaźnika</w:t>
      </w:r>
      <w:r>
        <w:t xml:space="preserve"> (w kraju o 1,2 </w:t>
      </w:r>
      <w:proofErr w:type="spellStart"/>
      <w:r>
        <w:t>p.proc</w:t>
      </w:r>
      <w:proofErr w:type="spellEnd"/>
      <w:r w:rsidR="005D6A86">
        <w:t>, z 5,4% w 2018 r.).</w:t>
      </w:r>
    </w:p>
    <w:p w14:paraId="07BAF927" w14:textId="59E8EAFA" w:rsidR="009F50CA" w:rsidRDefault="00FB69FE" w:rsidP="00FE1F3C">
      <w:pPr>
        <w:spacing w:line="276" w:lineRule="auto"/>
        <w:jc w:val="both"/>
      </w:pPr>
      <w:r>
        <w:t>- subiektywna ocena sytuacji materialnej gospodarstw domowych</w:t>
      </w:r>
      <w:r>
        <w:rPr>
          <w:rStyle w:val="Odwoanieprzypisudolnego"/>
        </w:rPr>
        <w:footnoteReference w:id="8"/>
      </w:r>
    </w:p>
    <w:p w14:paraId="578B4DA3" w14:textId="58CF245A" w:rsidR="003C510B" w:rsidRDefault="003C510B" w:rsidP="00FE1F3C">
      <w:pPr>
        <w:spacing w:line="276" w:lineRule="auto"/>
        <w:jc w:val="both"/>
      </w:pPr>
      <w:r>
        <w:t xml:space="preserve">W 2021 r. w województwie podkarpackim 48,2% </w:t>
      </w:r>
      <w:r w:rsidR="00E758C1">
        <w:t xml:space="preserve">(w kraju 53,0%) </w:t>
      </w:r>
      <w:r>
        <w:t xml:space="preserve">gospodarstw domowych </w:t>
      </w:r>
      <w:r w:rsidR="00E758C1">
        <w:t>oceniło</w:t>
      </w:r>
      <w:r>
        <w:t xml:space="preserve"> swoją sytuację materialną jako dobrą („dobra”, „raczej dobra”), a 47,8% </w:t>
      </w:r>
      <w:r w:rsidR="00E758C1">
        <w:t xml:space="preserve">(w kraju 41,8%) </w:t>
      </w:r>
      <w:r>
        <w:t xml:space="preserve">jako przeciętną. </w:t>
      </w:r>
      <w:r w:rsidR="00E758C1">
        <w:t>Swoją sytuację materialną jako złą („zła”, raczej zła”) oceniło 4,0% (w kraju 5,1%) gospodarstw domowych.</w:t>
      </w:r>
    </w:p>
    <w:p w14:paraId="1DB28942" w14:textId="77777777" w:rsidR="001356EC" w:rsidRPr="001356EC" w:rsidRDefault="001356EC" w:rsidP="00EB1A79">
      <w:pPr>
        <w:jc w:val="both"/>
        <w:rPr>
          <w:sz w:val="4"/>
          <w:szCs w:val="4"/>
        </w:rPr>
      </w:pPr>
    </w:p>
    <w:p w14:paraId="6EBADC7A" w14:textId="5FCDB927" w:rsidR="00686199" w:rsidRDefault="003C07A5" w:rsidP="00686199">
      <w:pPr>
        <w:pStyle w:val="Nagwek2"/>
        <w:numPr>
          <w:ilvl w:val="0"/>
          <w:numId w:val="6"/>
        </w:numPr>
        <w:rPr>
          <w:color w:val="4472C4" w:themeColor="accent1"/>
        </w:rPr>
      </w:pPr>
      <w:bookmarkStart w:id="4" w:name="_Toc118961486"/>
      <w:r w:rsidRPr="005A316F">
        <w:rPr>
          <w:color w:val="4472C4" w:themeColor="accent1"/>
        </w:rPr>
        <w:t>Sytuacja gospodarcza</w:t>
      </w:r>
      <w:bookmarkEnd w:id="4"/>
    </w:p>
    <w:p w14:paraId="7244E9ED" w14:textId="77777777" w:rsidR="001356EC" w:rsidRPr="001356EC" w:rsidRDefault="001356EC" w:rsidP="001356EC">
      <w:pPr>
        <w:rPr>
          <w:sz w:val="4"/>
          <w:szCs w:val="4"/>
        </w:rPr>
      </w:pPr>
    </w:p>
    <w:p w14:paraId="20656C0E" w14:textId="5BC49528" w:rsidR="00686199" w:rsidRPr="00D869DE" w:rsidRDefault="00686199" w:rsidP="00686199">
      <w:r w:rsidRPr="00D869DE">
        <w:t xml:space="preserve">- PKB ogółem </w:t>
      </w:r>
    </w:p>
    <w:p w14:paraId="72C40013" w14:textId="7717BF54" w:rsidR="006D7F82" w:rsidRPr="00D869DE" w:rsidRDefault="00DF524D" w:rsidP="0022583A">
      <w:pPr>
        <w:spacing w:line="276" w:lineRule="auto"/>
        <w:jc w:val="both"/>
      </w:pPr>
      <w:r w:rsidRPr="00D869DE">
        <w:t xml:space="preserve">Szacuje się, że </w:t>
      </w:r>
      <w:r w:rsidR="0030487B" w:rsidRPr="00D869DE">
        <w:t xml:space="preserve">w 2020 r. </w:t>
      </w:r>
      <w:r w:rsidRPr="00D869DE">
        <w:t xml:space="preserve">w województwie podkarpackim </w:t>
      </w:r>
      <w:r w:rsidR="0030487B" w:rsidRPr="00D869DE">
        <w:t xml:space="preserve">produkt krajowy brutto </w:t>
      </w:r>
      <w:r w:rsidRPr="00D869DE">
        <w:t>wyniósł 89 154 mln zł</w:t>
      </w:r>
      <w:r w:rsidR="00160678">
        <w:t xml:space="preserve">, </w:t>
      </w:r>
      <w:r w:rsidR="00A60AC0" w:rsidRPr="00D869DE">
        <w:t xml:space="preserve">co stanowiło 99,2% wartości z 2019 r. </w:t>
      </w:r>
      <w:r w:rsidR="00577DE3">
        <w:t xml:space="preserve">(89 832 mln zł). </w:t>
      </w:r>
      <w:r w:rsidR="008C194A" w:rsidRPr="00D869DE">
        <w:t>Podkarpackie znalazło się w grupie trzech województw (obok pomorskiego i śląskiego) w których zanotowano w 2020 r. spadek wartości PKB</w:t>
      </w:r>
      <w:r w:rsidR="00687177">
        <w:t xml:space="preserve"> </w:t>
      </w:r>
      <w:r w:rsidR="00160678">
        <w:br/>
      </w:r>
      <w:r w:rsidR="008C194A" w:rsidRPr="00D869DE">
        <w:t>w</w:t>
      </w:r>
      <w:r w:rsidRPr="00D869DE">
        <w:t xml:space="preserve"> porównaniu </w:t>
      </w:r>
      <w:r w:rsidRPr="00FE1F3C">
        <w:t xml:space="preserve">do 2019 r. </w:t>
      </w:r>
      <w:r w:rsidR="001356EC" w:rsidRPr="00FE1F3C">
        <w:t xml:space="preserve">Należy zaznaczyć, że gospodarka województwa podkarpackiego ma profil przemysłowy, stąd znacząco odczuła negatywne skutki kryzysu wywołanego pandemią COVID-19. </w:t>
      </w:r>
      <w:r w:rsidR="001356EC" w:rsidRPr="00FE1F3C">
        <w:br/>
      </w:r>
      <w:r w:rsidR="00160678">
        <w:t xml:space="preserve">Z kolei w 2019 r. w porównaniu do 2018 r. </w:t>
      </w:r>
      <w:r w:rsidR="00577DE3">
        <w:t xml:space="preserve">wartość </w:t>
      </w:r>
      <w:r w:rsidR="00160678">
        <w:t>wskaźnika</w:t>
      </w:r>
      <w:r w:rsidR="00577DE3">
        <w:t xml:space="preserve"> dla podkarpackiego </w:t>
      </w:r>
      <w:r w:rsidR="00160678">
        <w:t xml:space="preserve">wzrosła o 8,2% </w:t>
      </w:r>
      <w:r w:rsidR="001356EC">
        <w:br/>
      </w:r>
      <w:r w:rsidR="00160678">
        <w:t>(z 83 062 mln zł), co było wzrostem wyższym, niż średnia krajowa wynosząca 8,1%.</w:t>
      </w:r>
      <w:r w:rsidR="00577DE3">
        <w:t xml:space="preserve">  </w:t>
      </w:r>
      <w:r w:rsidR="00D869DE">
        <w:t xml:space="preserve">W analizowanym okresie województwo podkarpackie </w:t>
      </w:r>
      <w:r w:rsidR="00160678">
        <w:t xml:space="preserve">pod względem PKB ogółem corocznie było lokowane na </w:t>
      </w:r>
      <w:r w:rsidR="001356EC">
        <w:br/>
      </w:r>
      <w:r w:rsidR="00160678">
        <w:t xml:space="preserve">9. miejscu w kraju, a wśród województw Polski Wschodniej było zdecydowany liderem. </w:t>
      </w:r>
    </w:p>
    <w:p w14:paraId="06B1AC49" w14:textId="79F667AD" w:rsidR="00686199" w:rsidRPr="00D869DE" w:rsidRDefault="00686199" w:rsidP="0022583A">
      <w:pPr>
        <w:spacing w:line="276" w:lineRule="auto"/>
      </w:pPr>
      <w:r w:rsidRPr="00D869DE">
        <w:t>- PKB per capita</w:t>
      </w:r>
    </w:p>
    <w:p w14:paraId="7CF45307" w14:textId="39B78C91" w:rsidR="007806DA" w:rsidRDefault="00BD34D2" w:rsidP="00FE1F3C">
      <w:pPr>
        <w:spacing w:line="276" w:lineRule="auto"/>
        <w:jc w:val="both"/>
      </w:pPr>
      <w:r w:rsidRPr="00D869DE">
        <w:t xml:space="preserve">Szacuje się, że PKB na 1 mieszkańca w 2020 r. wyniósł w województwie podkarpackim 41 937 zł </w:t>
      </w:r>
      <w:r w:rsidRPr="00D869DE">
        <w:br/>
        <w:t>(15. miejsce w kraju, przed województwem lubelskim). Był to pierwszy, od kilku lat, rok w którym ponownie podkarpackie spadło na miejsce 15. wśród województw.</w:t>
      </w:r>
      <w:r w:rsidR="00BA02F0" w:rsidRPr="00D869DE">
        <w:t xml:space="preserve"> Województwo </w:t>
      </w:r>
      <w:r w:rsidRPr="00D869DE">
        <w:t xml:space="preserve">podkarpackie znalazło się </w:t>
      </w:r>
      <w:r w:rsidR="00BA02F0" w:rsidRPr="00D869DE">
        <w:t xml:space="preserve">w grupie trzech województw (obok pomorskiego i śląskiego) w których nastąpił spadek PKB per capita w porównaniu do 2019 r. </w:t>
      </w:r>
      <w:r w:rsidR="009A7107" w:rsidRPr="00D869DE">
        <w:t>Poziom wskaźnika osiągnięty w podkarpackim w 2020 r. stanowił 99,3% poziomu z 2019 r.</w:t>
      </w:r>
      <w:r w:rsidR="00BC1653">
        <w:t xml:space="preserve"> </w:t>
      </w:r>
      <w:r w:rsidR="00160678">
        <w:t xml:space="preserve">W latach </w:t>
      </w:r>
      <w:r w:rsidR="00BC1653">
        <w:t xml:space="preserve">2018-2019 wartość PKB na 1 mieszkańca dla </w:t>
      </w:r>
      <w:r w:rsidR="00BC1653">
        <w:lastRenderedPageBreak/>
        <w:t xml:space="preserve">podkarpackiego lokowała województwo na 14. miejscu w kraju (przed lubelskim i warmińsko-mazurskim).  Wartość ta wynosiła w 2018 r. 39 019 zł, a w 2019 r. 42 225 zł i w porównaniu do roku poprzedniego corocznie była wyższa od średniej dla kraju w tym zakresie. </w:t>
      </w:r>
    </w:p>
    <w:p w14:paraId="502E7B3F" w14:textId="4DF59460" w:rsidR="006D7F82" w:rsidRDefault="006D7F82" w:rsidP="00FE1F3C">
      <w:pPr>
        <w:spacing w:line="276" w:lineRule="auto"/>
      </w:pPr>
      <w:r>
        <w:t>- WDB</w:t>
      </w:r>
    </w:p>
    <w:p w14:paraId="0F13ADF5" w14:textId="39794B3D" w:rsidR="003932EB" w:rsidRDefault="00446EFC" w:rsidP="00FE1F3C">
      <w:pPr>
        <w:spacing w:line="276" w:lineRule="auto"/>
        <w:jc w:val="both"/>
        <w:rPr>
          <w:rFonts w:ascii="Calibri" w:eastAsia="Times New Roman" w:hAnsi="Calibri" w:cs="Calibri"/>
          <w:lang w:eastAsia="pl-PL"/>
        </w:rPr>
      </w:pPr>
      <w:r>
        <w:t xml:space="preserve">Szacuje się, że </w:t>
      </w:r>
      <w:r w:rsidR="00686199">
        <w:t>W</w:t>
      </w:r>
      <w:r>
        <w:t>artość Dodana Brutto</w:t>
      </w:r>
      <w:r w:rsidR="00FE5E96">
        <w:rPr>
          <w:rStyle w:val="Odwoanieprzypisudolnego"/>
        </w:rPr>
        <w:footnoteReference w:id="9"/>
      </w:r>
      <w:r w:rsidR="003932EB">
        <w:t xml:space="preserve"> w 2020 r. wyniosła w </w:t>
      </w:r>
      <w:r>
        <w:t>województwie</w:t>
      </w:r>
      <w:r w:rsidR="003932EB">
        <w:t xml:space="preserve"> podkarpackim </w:t>
      </w:r>
      <w:r w:rsidR="003932EB" w:rsidRPr="003932EB">
        <w:rPr>
          <w:rFonts w:ascii="Calibri" w:eastAsia="Times New Roman" w:hAnsi="Calibri" w:cs="Calibri"/>
          <w:lang w:eastAsia="pl-PL"/>
        </w:rPr>
        <w:t>78</w:t>
      </w:r>
      <w:r>
        <w:rPr>
          <w:rFonts w:ascii="Calibri" w:eastAsia="Times New Roman" w:hAnsi="Calibri" w:cs="Calibri"/>
          <w:lang w:eastAsia="pl-PL"/>
        </w:rPr>
        <w:t> </w:t>
      </w:r>
      <w:r w:rsidR="003932EB" w:rsidRPr="003932EB">
        <w:rPr>
          <w:rFonts w:ascii="Calibri" w:eastAsia="Times New Roman" w:hAnsi="Calibri" w:cs="Calibri"/>
          <w:lang w:eastAsia="pl-PL"/>
        </w:rPr>
        <w:t>478</w:t>
      </w:r>
      <w:r>
        <w:rPr>
          <w:rFonts w:ascii="Calibri" w:eastAsia="Times New Roman" w:hAnsi="Calibri" w:cs="Calibri"/>
          <w:lang w:eastAsia="pl-PL"/>
        </w:rPr>
        <w:t xml:space="preserve"> mln zł</w:t>
      </w:r>
      <w:r>
        <w:rPr>
          <w:rStyle w:val="Odwoanieprzypisudolnego"/>
          <w:rFonts w:ascii="Calibri" w:eastAsia="Times New Roman" w:hAnsi="Calibri" w:cs="Calibri"/>
          <w:lang w:eastAsia="pl-PL"/>
        </w:rPr>
        <w:footnoteReference w:id="10"/>
      </w:r>
      <w:r>
        <w:rPr>
          <w:rFonts w:ascii="Calibri" w:eastAsia="Times New Roman" w:hAnsi="Calibri" w:cs="Calibri"/>
          <w:lang w:eastAsia="pl-PL"/>
        </w:rPr>
        <w:t xml:space="preserve"> (9. miejsce w kraju).</w:t>
      </w:r>
      <w:r w:rsidR="002571EC">
        <w:rPr>
          <w:rFonts w:ascii="Calibri" w:eastAsia="Times New Roman" w:hAnsi="Calibri" w:cs="Calibri"/>
          <w:lang w:eastAsia="pl-PL"/>
        </w:rPr>
        <w:t xml:space="preserve"> </w:t>
      </w:r>
      <w:r>
        <w:rPr>
          <w:rFonts w:ascii="Calibri" w:eastAsia="Times New Roman" w:hAnsi="Calibri" w:cs="Calibri"/>
          <w:lang w:eastAsia="pl-PL"/>
        </w:rPr>
        <w:t xml:space="preserve">W porównaniu z 2019 r. był to spadek, podobnie jak w województwach pomorskim i śląskim. Pozostałe województwa w kraju zanotowały wzrost </w:t>
      </w:r>
      <w:r w:rsidR="00344918">
        <w:rPr>
          <w:rFonts w:ascii="Calibri" w:eastAsia="Times New Roman" w:hAnsi="Calibri" w:cs="Calibri"/>
          <w:lang w:eastAsia="pl-PL"/>
        </w:rPr>
        <w:t xml:space="preserve">wartości </w:t>
      </w:r>
      <w:r>
        <w:rPr>
          <w:rFonts w:ascii="Calibri" w:eastAsia="Times New Roman" w:hAnsi="Calibri" w:cs="Calibri"/>
          <w:lang w:eastAsia="pl-PL"/>
        </w:rPr>
        <w:t>WDB.</w:t>
      </w:r>
      <w:r w:rsidR="00633BC7">
        <w:rPr>
          <w:rFonts w:ascii="Calibri" w:eastAsia="Times New Roman" w:hAnsi="Calibri" w:cs="Calibri"/>
          <w:lang w:eastAsia="pl-PL"/>
        </w:rPr>
        <w:t xml:space="preserve"> W 2018 r. WDB w podkarpackim wynosiła 72 723 mln zł. </w:t>
      </w:r>
      <w:r>
        <w:rPr>
          <w:rFonts w:ascii="Calibri" w:eastAsia="Times New Roman" w:hAnsi="Calibri" w:cs="Calibri"/>
          <w:lang w:eastAsia="pl-PL"/>
        </w:rPr>
        <w:t xml:space="preserve"> </w:t>
      </w:r>
    </w:p>
    <w:p w14:paraId="61831C5C" w14:textId="579C596B" w:rsidR="00686199" w:rsidRPr="007F1FA1" w:rsidRDefault="00D9658A" w:rsidP="00FE1F3C">
      <w:pPr>
        <w:spacing w:line="276" w:lineRule="auto"/>
        <w:jc w:val="both"/>
        <w:rPr>
          <w:rFonts w:ascii="Calibri" w:eastAsia="Times New Roman" w:hAnsi="Calibri" w:cs="Calibri"/>
          <w:lang w:eastAsia="pl-PL"/>
        </w:rPr>
      </w:pPr>
      <w:r>
        <w:rPr>
          <w:rFonts w:ascii="Calibri" w:eastAsia="Times New Roman" w:hAnsi="Calibri" w:cs="Calibri"/>
          <w:lang w:eastAsia="pl-PL"/>
        </w:rPr>
        <w:t xml:space="preserve">Udział województwa podkarpackiego w </w:t>
      </w:r>
      <w:r w:rsidR="00AD6BFF">
        <w:rPr>
          <w:rFonts w:ascii="Calibri" w:eastAsia="Times New Roman" w:hAnsi="Calibri" w:cs="Calibri"/>
          <w:lang w:eastAsia="pl-PL"/>
        </w:rPr>
        <w:t>tworzeniu</w:t>
      </w:r>
      <w:r>
        <w:rPr>
          <w:rFonts w:ascii="Calibri" w:eastAsia="Times New Roman" w:hAnsi="Calibri" w:cs="Calibri"/>
          <w:lang w:eastAsia="pl-PL"/>
        </w:rPr>
        <w:t xml:space="preserve"> WDB </w:t>
      </w:r>
      <w:r w:rsidR="00633BC7">
        <w:rPr>
          <w:rFonts w:ascii="Calibri" w:eastAsia="Times New Roman" w:hAnsi="Calibri" w:cs="Calibri"/>
          <w:lang w:eastAsia="pl-PL"/>
        </w:rPr>
        <w:t xml:space="preserve">w analizowanych latach </w:t>
      </w:r>
      <w:r>
        <w:rPr>
          <w:rFonts w:ascii="Calibri" w:eastAsia="Times New Roman" w:hAnsi="Calibri" w:cs="Calibri"/>
          <w:lang w:eastAsia="pl-PL"/>
        </w:rPr>
        <w:t xml:space="preserve">wynosił 3,9%, od </w:t>
      </w:r>
      <w:r w:rsidR="0022583A">
        <w:rPr>
          <w:rFonts w:ascii="Calibri" w:eastAsia="Times New Roman" w:hAnsi="Calibri" w:cs="Calibri"/>
          <w:lang w:eastAsia="pl-PL"/>
        </w:rPr>
        <w:br/>
      </w:r>
      <w:r>
        <w:rPr>
          <w:rFonts w:ascii="Calibri" w:eastAsia="Times New Roman" w:hAnsi="Calibri" w:cs="Calibri"/>
          <w:lang w:eastAsia="pl-PL"/>
        </w:rPr>
        <w:t>2020 r. sz</w:t>
      </w:r>
      <w:r w:rsidR="00AD6BFF">
        <w:rPr>
          <w:rFonts w:ascii="Calibri" w:eastAsia="Times New Roman" w:hAnsi="Calibri" w:cs="Calibri"/>
          <w:lang w:eastAsia="pl-PL"/>
        </w:rPr>
        <w:t>acuje się że uległ zmniejszeniu do 3,8%. Nie zmieniło to jednak miejsca wśród województw (nadal miejsce 9.).</w:t>
      </w:r>
      <w:r w:rsidR="00A27CF1">
        <w:rPr>
          <w:rFonts w:ascii="Calibri" w:eastAsia="Times New Roman" w:hAnsi="Calibri" w:cs="Calibri"/>
          <w:lang w:eastAsia="pl-PL"/>
        </w:rPr>
        <w:t xml:space="preserve"> W porównaniu do pozostałych województw Polski Wschodniej podkarpackie było nadal liderem. </w:t>
      </w:r>
    </w:p>
    <w:p w14:paraId="659ABE4F" w14:textId="6513E5B6" w:rsidR="00686199" w:rsidRDefault="00686199" w:rsidP="00FE1F3C">
      <w:pPr>
        <w:spacing w:line="276" w:lineRule="auto"/>
      </w:pPr>
      <w:r>
        <w:t>- zatrudnienie w sektorach gospodarki (rolnictwo, przemysł, usługi)</w:t>
      </w:r>
    </w:p>
    <w:p w14:paraId="43C9D113" w14:textId="05A91B48" w:rsidR="00E758C1" w:rsidRDefault="00DF6A2B" w:rsidP="00FE1F3C">
      <w:pPr>
        <w:spacing w:line="276" w:lineRule="auto"/>
        <w:jc w:val="both"/>
      </w:pPr>
      <w:r>
        <w:t>W 2020 r.</w:t>
      </w:r>
      <w:r>
        <w:rPr>
          <w:rStyle w:val="Odwoanieprzypisudolnego"/>
        </w:rPr>
        <w:footnoteReference w:id="11"/>
      </w:r>
      <w:r>
        <w:t xml:space="preserve"> </w:t>
      </w:r>
      <w:r w:rsidR="008B1266">
        <w:t>pracujący w województwie podkarpackim wg sektorów ekonomicznych stanowili grupę 837 tys. osób (10. miejsce w kraju)</w:t>
      </w:r>
      <w:r w:rsidR="006148AA">
        <w:t>. W porównaniu do 2019 r. licz</w:t>
      </w:r>
      <w:r w:rsidR="00341B49">
        <w:t>b</w:t>
      </w:r>
      <w:r w:rsidR="006148AA">
        <w:t xml:space="preserve">a pracujących </w:t>
      </w:r>
      <w:r w:rsidR="00341B49">
        <w:t xml:space="preserve">wzrosła </w:t>
      </w:r>
      <w:r w:rsidR="006148AA">
        <w:t xml:space="preserve">o 5 tys. osób. Wzrost </w:t>
      </w:r>
      <w:r w:rsidR="00E942F2">
        <w:t xml:space="preserve">liczby </w:t>
      </w:r>
      <w:r w:rsidR="006148AA">
        <w:t xml:space="preserve">pracujących w tym okresie zanotowano jeszcze w </w:t>
      </w:r>
      <w:r w:rsidR="00341B49">
        <w:t>pięciu województwach. W skali kraju liczba pracujących zmniejszyła się o 19 tys.</w:t>
      </w:r>
      <w:r w:rsidR="00E942F2">
        <w:t xml:space="preserve"> W województwie podkarpackim </w:t>
      </w:r>
      <w:r w:rsidR="001669EE">
        <w:t xml:space="preserve">największy wzrost liczby pracujących zanotowano w sektorze usługowym (o 4 tys. osób). W rolnictwie liczba pracujących zwiększyła się o 1 tys. osób. Spadek liczby pracujących </w:t>
      </w:r>
      <w:r w:rsidR="002571EC">
        <w:t>nastąpił</w:t>
      </w:r>
      <w:r w:rsidR="001669EE">
        <w:t xml:space="preserve"> jedynie w sektorze przemysłowym</w:t>
      </w:r>
      <w:r w:rsidR="0022583A">
        <w:br/>
      </w:r>
      <w:r w:rsidR="001669EE">
        <w:t>(o 2 tys. osób).</w:t>
      </w:r>
    </w:p>
    <w:p w14:paraId="33DEEF2A" w14:textId="241F4905" w:rsidR="001C247A" w:rsidRDefault="00B55E22" w:rsidP="00FE1F3C">
      <w:pPr>
        <w:spacing w:line="276" w:lineRule="auto"/>
        <w:jc w:val="both"/>
      </w:pPr>
      <w:r>
        <w:t xml:space="preserve">W 2021 r. pracujący w sektorze rolniczym stanowili 9,7%, w sektorze przemysłowym 37,1%, </w:t>
      </w:r>
      <w:r w:rsidR="00103F27">
        <w:br/>
      </w:r>
      <w:r>
        <w:t>a w sektorze usługowym 53,1%.</w:t>
      </w:r>
      <w:r w:rsidR="00103F27">
        <w:t xml:space="preserve"> </w:t>
      </w:r>
      <w:r>
        <w:t xml:space="preserve">Generalnie, w ostatnich latach w województwie podkarpackim rejestrowany </w:t>
      </w:r>
      <w:r w:rsidR="00103F27">
        <w:t>był</w:t>
      </w:r>
      <w:r>
        <w:t xml:space="preserve"> spadek odsetka pracujących w rolnictwie</w:t>
      </w:r>
      <w:r w:rsidR="00103F27">
        <w:t xml:space="preserve"> </w:t>
      </w:r>
      <w:r>
        <w:t>(z wyjątkiem roku 2020</w:t>
      </w:r>
      <w:r w:rsidR="009B5483">
        <w:t>,</w:t>
      </w:r>
      <w:r>
        <w:t xml:space="preserve"> kiedy to sytuacja, w porównaniu do roku poprzedniego, nie uległa zmianie)</w:t>
      </w:r>
      <w:r w:rsidR="0083306A">
        <w:t xml:space="preserve"> oraz w usługach (z wyjątkiem roku 2020 r. </w:t>
      </w:r>
      <w:r w:rsidR="0022583A">
        <w:br/>
      </w:r>
      <w:r w:rsidR="0083306A">
        <w:t>w którym zanotowano wzrost odsetka pracujących w porównaniu do 2019 r.). Wzrost pracujących notowany był jedynie w sektorze przemysłowym (również w wyjątkiem 2020 r., kiedy zanotowano zmniejszenie się liczby pracujących w porównaniu do roku poprzedniego).</w:t>
      </w:r>
      <w:r w:rsidR="00E90651">
        <w:t xml:space="preserve"> </w:t>
      </w:r>
    </w:p>
    <w:p w14:paraId="245FF195" w14:textId="0CB5AD2B" w:rsidR="00686199" w:rsidRDefault="00686199" w:rsidP="00FE1F3C">
      <w:pPr>
        <w:spacing w:line="276" w:lineRule="auto"/>
      </w:pPr>
      <w:r>
        <w:t xml:space="preserve">- usługi: turystyka </w:t>
      </w:r>
    </w:p>
    <w:p w14:paraId="71FB145B" w14:textId="41ECC11C" w:rsidR="00867312" w:rsidRDefault="00950759" w:rsidP="00FE1F3C">
      <w:pPr>
        <w:spacing w:line="276" w:lineRule="auto"/>
        <w:jc w:val="both"/>
      </w:pPr>
      <w:r>
        <w:t>W województwie podkarpackim d</w:t>
      </w:r>
      <w:r w:rsidR="00302595">
        <w:t xml:space="preserve">o 2019 r. wzrastała liczba turystycznych obiektów noclegowych. </w:t>
      </w:r>
      <w:r w:rsidR="00103F27">
        <w:br/>
      </w:r>
      <w:r w:rsidR="00302595">
        <w:t>W 2020 r. liczba takich obiektów zmniejszyła się o 43, a w kolejnym roku dodatkowo o kolej</w:t>
      </w:r>
      <w:r>
        <w:t>nych</w:t>
      </w:r>
      <w:r w:rsidR="00103F27">
        <w:br/>
      </w:r>
      <w:r w:rsidR="00302595">
        <w:t xml:space="preserve">8 obiektów (do 601 </w:t>
      </w:r>
      <w:r w:rsidR="008706D8">
        <w:t xml:space="preserve">turystycznych obiektów noclegowych w 2021 r.). </w:t>
      </w:r>
    </w:p>
    <w:p w14:paraId="2D2F67FE" w14:textId="615E24B0" w:rsidR="008706D8" w:rsidRDefault="00103F27" w:rsidP="00FE1F3C">
      <w:pPr>
        <w:spacing w:line="276" w:lineRule="auto"/>
        <w:jc w:val="both"/>
      </w:pPr>
      <w:r>
        <w:t>D</w:t>
      </w:r>
      <w:r w:rsidR="00046E27">
        <w:t>o 2019 r.</w:t>
      </w:r>
      <w:r w:rsidR="008A4C98">
        <w:t xml:space="preserve"> </w:t>
      </w:r>
      <w:r>
        <w:t xml:space="preserve">w województwie podkarpackim, </w:t>
      </w:r>
      <w:r w:rsidR="001E3176">
        <w:t xml:space="preserve">corocznie </w:t>
      </w:r>
      <w:r>
        <w:t>wzrastała liczba udzielonych noclegów</w:t>
      </w:r>
      <w:r>
        <w:br/>
        <w:t>w przeliczeniu na 1 tys. ludności</w:t>
      </w:r>
      <w:r w:rsidR="00595DCF">
        <w:t>,</w:t>
      </w:r>
      <w:r w:rsidR="001E3176">
        <w:t xml:space="preserve"> osiągając poziom </w:t>
      </w:r>
      <w:r w:rsidR="001C203F">
        <w:t xml:space="preserve">1 693,15 </w:t>
      </w:r>
      <w:r w:rsidR="00760C66">
        <w:t>(8. miejsce w kraju)</w:t>
      </w:r>
      <w:r w:rsidR="001C203F">
        <w:t>.</w:t>
      </w:r>
      <w:r w:rsidR="001E3176">
        <w:t xml:space="preserve"> </w:t>
      </w:r>
      <w:r w:rsidR="00595DCF">
        <w:t>W</w:t>
      </w:r>
      <w:r w:rsidR="001E3176">
        <w:t xml:space="preserve"> 2020 r.</w:t>
      </w:r>
      <w:r w:rsidR="00595DCF" w:rsidRPr="00595DCF">
        <w:t xml:space="preserve"> </w:t>
      </w:r>
      <w:r w:rsidR="00595DCF">
        <w:t>zanotowano</w:t>
      </w:r>
      <w:r w:rsidR="001E3176">
        <w:t>, nie tylko w podkarpackim, ale we wszystkich województwach w kraju</w:t>
      </w:r>
      <w:r w:rsidR="00595DCF">
        <w:t>,</w:t>
      </w:r>
      <w:r w:rsidR="00595DCF" w:rsidRPr="00595DCF">
        <w:t xml:space="preserve"> </w:t>
      </w:r>
      <w:r w:rsidR="00595DCF">
        <w:t xml:space="preserve">gwałtowny spadek </w:t>
      </w:r>
      <w:r w:rsidR="00595DCF">
        <w:lastRenderedPageBreak/>
        <w:t>wartości wskaźnika</w:t>
      </w:r>
      <w:r w:rsidR="001E3176">
        <w:t>. W podkarpackim był to spadek do 994,23 udzielo</w:t>
      </w:r>
      <w:r w:rsidR="00412A38">
        <w:t>nych</w:t>
      </w:r>
      <w:r w:rsidR="001E3176">
        <w:t xml:space="preserve"> nocleg</w:t>
      </w:r>
      <w:r w:rsidR="00412A38">
        <w:t>ów</w:t>
      </w:r>
      <w:r w:rsidR="001E3176">
        <w:t xml:space="preserve"> na 1 tys. ludności</w:t>
      </w:r>
      <w:r w:rsidR="00760C66">
        <w:t xml:space="preserve"> (7</w:t>
      </w:r>
      <w:r w:rsidR="001E3176">
        <w:t>.</w:t>
      </w:r>
      <w:r w:rsidR="00760C66">
        <w:t xml:space="preserve"> miejsce w kraju).</w:t>
      </w:r>
      <w:r w:rsidR="00412A38">
        <w:t xml:space="preserve"> </w:t>
      </w:r>
      <w:r w:rsidR="001E3176">
        <w:t>W</w:t>
      </w:r>
      <w:r w:rsidR="00412A38">
        <w:t xml:space="preserve"> </w:t>
      </w:r>
      <w:r w:rsidR="001E3176">
        <w:t>2021 r. we wszystkich</w:t>
      </w:r>
      <w:r w:rsidR="008A4C98">
        <w:t xml:space="preserve"> </w:t>
      </w:r>
      <w:r w:rsidR="001E3176">
        <w:t xml:space="preserve">województwach </w:t>
      </w:r>
      <w:r w:rsidR="00412A38">
        <w:t>wartość wskaźnika wzrosła.</w:t>
      </w:r>
      <w:r w:rsidR="0022583A">
        <w:br/>
      </w:r>
      <w:r w:rsidR="00412A38">
        <w:t>W województwie podkarpackim udzielono 1 140,96</w:t>
      </w:r>
      <w:r w:rsidR="008A4C98">
        <w:t xml:space="preserve"> </w:t>
      </w:r>
      <w:r w:rsidR="00412A38">
        <w:t>noclegów w turystycznych obiektach noclegowych na 1 tys. ludności (9. miejsce w kraju).</w:t>
      </w:r>
    </w:p>
    <w:p w14:paraId="55ADD4E6" w14:textId="58883DB2" w:rsidR="00776552" w:rsidRDefault="00776552" w:rsidP="00FE1F3C">
      <w:pPr>
        <w:spacing w:line="276" w:lineRule="auto"/>
        <w:jc w:val="both"/>
      </w:pPr>
      <w:r>
        <w:t>W 2021 r. w województwie podkarpackim, w porównaniu do pozostałych województw Polski Wschodniej, zlokalizowanych było najwięcej turystycznych obiektów noclegowych, natomiast noclegów w przeliczeniu na 1000 ludności udzielono mniej, niż w warmińsko-mazurskim</w:t>
      </w:r>
      <w:r w:rsidR="00C02198">
        <w:br/>
      </w:r>
      <w:r>
        <w:t xml:space="preserve">i świętokrzyskim. </w:t>
      </w:r>
    </w:p>
    <w:p w14:paraId="4D46B763" w14:textId="2D38AB55" w:rsidR="00950759" w:rsidRDefault="00595DCF" w:rsidP="00FE1F3C">
      <w:pPr>
        <w:spacing w:line="276" w:lineRule="auto"/>
        <w:jc w:val="both"/>
      </w:pPr>
      <w:r>
        <w:t>- usługi: przewozy lotnicze</w:t>
      </w:r>
    </w:p>
    <w:p w14:paraId="2E41B982" w14:textId="3510B6CE" w:rsidR="00867312" w:rsidRDefault="00867312" w:rsidP="00FE1F3C">
      <w:pPr>
        <w:spacing w:line="276" w:lineRule="auto"/>
        <w:jc w:val="both"/>
      </w:pPr>
      <w:r>
        <w:t>Rok 2020 był szczególnie trudnym rokiem dla transportu lotniczego. W województwie podkarpackim odprawiono zaledwie 234 294 pasażerów (przyjazdy i wyjazdy), co było spadkiem</w:t>
      </w:r>
      <w:r w:rsidR="00E64200">
        <w:t>,</w:t>
      </w:r>
      <w:r>
        <w:t xml:space="preserve"> w </w:t>
      </w:r>
      <w:r w:rsidR="008820DD">
        <w:t>porównaniu</w:t>
      </w:r>
      <w:r>
        <w:t xml:space="preserve"> do roku poprzedniego</w:t>
      </w:r>
      <w:r w:rsidR="00E64200">
        <w:t>,</w:t>
      </w:r>
      <w:r>
        <w:t xml:space="preserve"> o </w:t>
      </w:r>
      <w:r w:rsidR="008820DD">
        <w:t>69,6%</w:t>
      </w:r>
      <w:r w:rsidR="005E19A3">
        <w:t xml:space="preserve"> (w kraju o 70,2%)</w:t>
      </w:r>
      <w:r w:rsidR="008820DD">
        <w:t xml:space="preserve">. W </w:t>
      </w:r>
      <w:r w:rsidR="00E64200">
        <w:t xml:space="preserve">2021 </w:t>
      </w:r>
      <w:r w:rsidR="009128FB">
        <w:t>roku,</w:t>
      </w:r>
      <w:r w:rsidR="00E64200">
        <w:t xml:space="preserve"> </w:t>
      </w:r>
      <w:r w:rsidR="009128FB">
        <w:t xml:space="preserve">w porównaniu do 2020, </w:t>
      </w:r>
      <w:r w:rsidR="00E64200">
        <w:t>zanotowano</w:t>
      </w:r>
      <w:r w:rsidR="009128FB" w:rsidRPr="009128FB">
        <w:t xml:space="preserve"> </w:t>
      </w:r>
      <w:r w:rsidR="009128FB">
        <w:t>na lotnisku</w:t>
      </w:r>
      <w:r w:rsidR="00E64200">
        <w:t xml:space="preserve"> już wzrost o 8,7% </w:t>
      </w:r>
      <w:r w:rsidR="005E19A3">
        <w:t xml:space="preserve">(w kraju o 34,7%) </w:t>
      </w:r>
      <w:r w:rsidR="009128FB">
        <w:t xml:space="preserve">liczby odprawionych pasażerów. </w:t>
      </w:r>
      <w:r w:rsidR="004D4C01">
        <w:t>Wzrost liczby odprawionych pasażerów zanotowano jeszcze</w:t>
      </w:r>
      <w:r w:rsidR="005E19A3">
        <w:t xml:space="preserve"> </w:t>
      </w:r>
      <w:r w:rsidR="004D4C01">
        <w:t>w siedmiu województwach.</w:t>
      </w:r>
      <w:r w:rsidR="008A785D">
        <w:t xml:space="preserve"> </w:t>
      </w:r>
      <w:r w:rsidR="004D4C01">
        <w:t>W pozostałych pięciu nadal następowało zmniejszanie się liczby odprawionych pasażerów</w:t>
      </w:r>
      <w:r w:rsidR="006170E9">
        <w:rPr>
          <w:rStyle w:val="Odwoanieprzypisudolnego"/>
        </w:rPr>
        <w:footnoteReference w:id="12"/>
      </w:r>
      <w:r w:rsidR="004D4C01">
        <w:t>.</w:t>
      </w:r>
      <w:r w:rsidR="00C91E27">
        <w:t xml:space="preserve"> </w:t>
      </w:r>
      <w:r w:rsidR="006170E9">
        <w:t>W porównaniu do województw Polski Wschodniej, w których występują lotniska</w:t>
      </w:r>
      <w:r w:rsidR="006170E9">
        <w:rPr>
          <w:rStyle w:val="Odwoanieprzypisudolnego"/>
        </w:rPr>
        <w:footnoteReference w:id="13"/>
      </w:r>
      <w:r w:rsidR="006170E9">
        <w:t xml:space="preserve">, województwo podkarpackie było zdecydowanym liderem w zakresie liczby odprawionych pasażerów. </w:t>
      </w:r>
    </w:p>
    <w:p w14:paraId="2D6D2EE3" w14:textId="78D5003F" w:rsidR="005B52F7" w:rsidRDefault="005B52F7" w:rsidP="00FE1F3C">
      <w:pPr>
        <w:spacing w:line="276" w:lineRule="auto"/>
      </w:pPr>
      <w:r>
        <w:t>- podmioty gospodarcze</w:t>
      </w:r>
    </w:p>
    <w:p w14:paraId="1E777C7B" w14:textId="55E678DC" w:rsidR="007F1FA1" w:rsidRDefault="00F7230A" w:rsidP="00FE1F3C">
      <w:pPr>
        <w:spacing w:line="276" w:lineRule="auto"/>
        <w:jc w:val="both"/>
      </w:pPr>
      <w:r>
        <w:t>Zarówno w 2019, 2020, jak i w 2021 roku</w:t>
      </w:r>
      <w:r w:rsidR="00FD722D">
        <w:t>,</w:t>
      </w:r>
      <w:r>
        <w:t xml:space="preserve"> podobnie jak w latach wcześniejszych, </w:t>
      </w:r>
      <w:r w:rsidR="00FD722D">
        <w:t xml:space="preserve">corocznie </w:t>
      </w:r>
      <w:r>
        <w:t xml:space="preserve">wzrastała liczba podmiotów gospodarczych we wszystkich województwach w kraju. W 2021 r. w województwie podkarpackim zarejestrowano w REGON  </w:t>
      </w:r>
      <w:r w:rsidR="00F96994" w:rsidRPr="00F96994">
        <w:t>196</w:t>
      </w:r>
      <w:r w:rsidR="00FD722D">
        <w:t> </w:t>
      </w:r>
      <w:r w:rsidR="00F96994" w:rsidRPr="00F96994">
        <w:t>532</w:t>
      </w:r>
      <w:r w:rsidR="00FD722D">
        <w:t xml:space="preserve"> </w:t>
      </w:r>
      <w:r w:rsidR="00F96994">
        <w:t>podmiot</w:t>
      </w:r>
      <w:r w:rsidR="00FD722D">
        <w:t>y</w:t>
      </w:r>
      <w:r w:rsidR="00F96994">
        <w:t xml:space="preserve"> gospodarcz</w:t>
      </w:r>
      <w:r w:rsidR="00FD722D">
        <w:t>e</w:t>
      </w:r>
      <w:r w:rsidR="00F96994">
        <w:t xml:space="preserve">, co stanowiło 4,1% takich podmiotów w kraju (11. miejsce wśród województw). </w:t>
      </w:r>
      <w:r w:rsidR="0027150F">
        <w:t>W porównaniu do pozostałych województw Polski Wschodniej jedynie w lubelskim zanotowano większą liczbę podmiotów gospodarczych</w:t>
      </w:r>
      <w:r w:rsidR="00FE1F3C">
        <w:br/>
      </w:r>
      <w:r w:rsidR="0027150F">
        <w:t xml:space="preserve"> (199 541 podmiotów). </w:t>
      </w:r>
    </w:p>
    <w:p w14:paraId="1D0E6BF4" w14:textId="2EBA5A48" w:rsidR="00103F27" w:rsidRDefault="00F96994" w:rsidP="00FE1F3C">
      <w:pPr>
        <w:spacing w:line="276" w:lineRule="auto"/>
        <w:jc w:val="both"/>
      </w:pPr>
      <w:r>
        <w:t xml:space="preserve">Nie zmieniła się w województwie podkarpackim również tendencja w zakresie wartości wskaźnika określającego liczbę podmiotów gospodarczych wpisanych do REGON na 10 tys. ludności.  Nadal był to coroczny wzrost wartości </w:t>
      </w:r>
      <w:r w:rsidR="00881AC6">
        <w:t>wskaźnika, i nadal było to 16. miejsce wśród województw w kraju.</w:t>
      </w:r>
      <w:r w:rsidR="0027150F">
        <w:t xml:space="preserve"> </w:t>
      </w:r>
      <w:r w:rsidR="00103F27">
        <w:br/>
      </w:r>
      <w:r w:rsidR="00881AC6">
        <w:t>W 2021 r. w województwie podkarpackim było wpisanych do REGON</w:t>
      </w:r>
      <w:r w:rsidR="00993269">
        <w:t xml:space="preserve"> </w:t>
      </w:r>
      <w:r w:rsidR="00881AC6">
        <w:t>931 podmiotów gospodarczych na 10 tys. ludności, przy średniej dla kraju wynoszącej 1 270 podmiotów na 10 tys. ludności.</w:t>
      </w:r>
    </w:p>
    <w:p w14:paraId="17C75768" w14:textId="7D2BEC20" w:rsidR="00103F27" w:rsidRDefault="00C21A40" w:rsidP="00FE1F3C">
      <w:pPr>
        <w:spacing w:line="276" w:lineRule="auto"/>
        <w:jc w:val="both"/>
      </w:pPr>
      <w:r>
        <w:t>- stopa inwestycji</w:t>
      </w:r>
      <w:r>
        <w:rPr>
          <w:rStyle w:val="Odwoanieprzypisudolnego"/>
        </w:rPr>
        <w:footnoteReference w:id="14"/>
      </w:r>
    </w:p>
    <w:p w14:paraId="457E0821" w14:textId="05B77514" w:rsidR="00947E7F" w:rsidRDefault="004F5824" w:rsidP="00FE1F3C">
      <w:pPr>
        <w:spacing w:line="276" w:lineRule="auto"/>
        <w:jc w:val="both"/>
      </w:pPr>
      <w:r>
        <w:t>W 2019 r. w województwie podkarpackim stopa inwestycji w gospodarce narodowej wyniosła 20,5% (4. miejsce w kraju, przy średniej krajowej 18,3%). W porównaniu do 2018 r. wartość wskaźnika dla podkarpackiego nie uległa zmianie, zmieniło się miejsce wśród województw (</w:t>
      </w:r>
      <w:r w:rsidR="00B10544">
        <w:t xml:space="preserve">spadek </w:t>
      </w:r>
      <w:r>
        <w:t xml:space="preserve">z 3. miejsca). </w:t>
      </w:r>
      <w:r>
        <w:br/>
        <w:t xml:space="preserve">W 2019 r. w porównaniu do pozostałych województw Polski Wschodniej, województwo podkarpackie klasyfikowano na 2. miejscu za województwem podlaskim (22,3%). </w:t>
      </w:r>
    </w:p>
    <w:p w14:paraId="6A133BFB" w14:textId="77777777" w:rsidR="00FE1F3C" w:rsidRDefault="00FE1F3C" w:rsidP="00F7230A">
      <w:pPr>
        <w:jc w:val="both"/>
      </w:pPr>
    </w:p>
    <w:p w14:paraId="31A4728F" w14:textId="35A7C16B" w:rsidR="00C21A40" w:rsidRDefault="00395513" w:rsidP="00FE1F3C">
      <w:pPr>
        <w:spacing w:line="276" w:lineRule="auto"/>
        <w:jc w:val="both"/>
      </w:pPr>
      <w:r>
        <w:t>- produkcja sprzedana przemysłu</w:t>
      </w:r>
    </w:p>
    <w:p w14:paraId="7FB3F31E" w14:textId="25A83CC1" w:rsidR="00395513" w:rsidRDefault="00395513" w:rsidP="00FE1F3C">
      <w:pPr>
        <w:spacing w:line="276" w:lineRule="auto"/>
        <w:jc w:val="both"/>
      </w:pPr>
      <w:r>
        <w:t xml:space="preserve"> W 2021 r. wartość produkcji sprzedanej przemysłu w województwie podkarpackim wyniosła </w:t>
      </w:r>
      <w:r w:rsidR="00FE1F3C">
        <w:br/>
      </w:r>
      <w:r>
        <w:t>64 847,4 mln zł (3,5% wartości w kraju). W porównaniu do 2018 r. wartość produkcji zwiększyła się</w:t>
      </w:r>
      <w:r>
        <w:br/>
        <w:t>w podkarpackim o 31,2%</w:t>
      </w:r>
      <w:r w:rsidR="00947E7F">
        <w:t>, tj. z 49 429,2 mln zł</w:t>
      </w:r>
      <w:r>
        <w:t xml:space="preserve"> (w kraju o 28,0%). W analizowanych latach w zakresie produkcji sprzedanej przemysłu ogółem podkarpackie lokowano corocznie na miejscu 9. wśród województw.</w:t>
      </w:r>
      <w:r w:rsidR="00EE027B">
        <w:t xml:space="preserve"> </w:t>
      </w:r>
      <w:r>
        <w:t xml:space="preserve">W porównaniu do pozostałych </w:t>
      </w:r>
      <w:r w:rsidR="00947E7F">
        <w:t>województw</w:t>
      </w:r>
      <w:r>
        <w:t xml:space="preserve"> Polski Wschodniej podkarpackie było zdecydowanym liderem. </w:t>
      </w:r>
    </w:p>
    <w:p w14:paraId="531AF5D6" w14:textId="455FB57A" w:rsidR="00947E7F" w:rsidRDefault="00947E7F" w:rsidP="00FE1F3C">
      <w:pPr>
        <w:spacing w:line="276" w:lineRule="auto"/>
        <w:jc w:val="both"/>
      </w:pPr>
      <w:r>
        <w:t xml:space="preserve">W latach od 2018 do 2021 r. w województwie podkarpackim wskaźnik dynamiki </w:t>
      </w:r>
      <w:r w:rsidR="00EE027B">
        <w:t>w cenach stałych</w:t>
      </w:r>
      <w:r w:rsidR="00EE027B">
        <w:rPr>
          <w:rStyle w:val="Odwoanieprzypisudolnego"/>
        </w:rPr>
        <w:footnoteReference w:id="15"/>
      </w:r>
      <w:r w:rsidR="00EE027B">
        <w:t xml:space="preserve">, </w:t>
      </w:r>
      <w:r>
        <w:t>produkcji sprzedanej przemysłu ogółem,</w:t>
      </w:r>
      <w:r w:rsidR="00EE027B">
        <w:t xml:space="preserve"> </w:t>
      </w:r>
      <w:r>
        <w:t xml:space="preserve">był najwyższy w kraju (z wyjątkiem 2020 r.). W 2018 r. wyniósł 109,8 (przy średniej dla kraju 105,8), </w:t>
      </w:r>
      <w:r w:rsidR="00EE027B">
        <w:t xml:space="preserve">a w 2021 r. 117,7 (przy średniej dla kraju wynoszącej 114,8). </w:t>
      </w:r>
    </w:p>
    <w:p w14:paraId="79995048" w14:textId="3E612CC9" w:rsidR="00C21A40" w:rsidRDefault="00EE027B" w:rsidP="00FE1F3C">
      <w:pPr>
        <w:spacing w:line="276" w:lineRule="auto"/>
        <w:jc w:val="both"/>
      </w:pPr>
      <w:r>
        <w:t>- nakłady na działalność innowacyjną w przedsiębiorstwach</w:t>
      </w:r>
    </w:p>
    <w:p w14:paraId="30FFF921" w14:textId="1930585A" w:rsidR="00EE027B" w:rsidRDefault="00EE027B" w:rsidP="00FE1F3C">
      <w:pPr>
        <w:spacing w:line="276" w:lineRule="auto"/>
        <w:jc w:val="both"/>
      </w:pPr>
      <w:r>
        <w:t>W 2020 r.</w:t>
      </w:r>
      <w:r>
        <w:rPr>
          <w:rStyle w:val="Odwoanieprzypisudolnego"/>
        </w:rPr>
        <w:footnoteReference w:id="16"/>
      </w:r>
      <w:r>
        <w:t xml:space="preserve"> w województwie podkarpackim nakłady na działalność innowacyjną</w:t>
      </w:r>
      <w:r w:rsidR="00060625">
        <w:t xml:space="preserve"> </w:t>
      </w:r>
      <w:r>
        <w:t>w przedsiębiorstwach w relacji do PKB wyniosły 2,51 (2. miejsce w kraju, za mazowieckim (2,57), przy średniej w kraju wynoszącej 1,67).</w:t>
      </w:r>
      <w:r w:rsidR="00060625">
        <w:t xml:space="preserve"> </w:t>
      </w:r>
      <w:r>
        <w:t>W porównaniu do 2019 r.</w:t>
      </w:r>
      <w:r>
        <w:rPr>
          <w:rStyle w:val="Odwoanieprzypisudolnego"/>
        </w:rPr>
        <w:footnoteReference w:id="17"/>
      </w:r>
      <w:r w:rsidR="00060625">
        <w:t xml:space="preserve"> wartość wskaźnika dla podkarpackiego zwiększyła się</w:t>
      </w:r>
      <w:r w:rsidR="00FE1F3C">
        <w:br/>
      </w:r>
      <w:r w:rsidR="00060625">
        <w:t xml:space="preserve"> (z 2,41, 2. miejsce za małopolskim), średnio w kraju nastąpił spadek (z 1,68). </w:t>
      </w:r>
    </w:p>
    <w:p w14:paraId="50D1B801" w14:textId="777FD2A8" w:rsidR="00A41A8C" w:rsidRDefault="00A41A8C" w:rsidP="00FE1F3C">
      <w:pPr>
        <w:spacing w:line="276" w:lineRule="auto"/>
        <w:jc w:val="both"/>
      </w:pPr>
      <w:r>
        <w:t>- udział produkcji sprzedanej wyrobów nowych/ulepszonych</w:t>
      </w:r>
    </w:p>
    <w:p w14:paraId="7DC17309" w14:textId="21AEA24E" w:rsidR="00A41A8C" w:rsidRDefault="00A41A8C" w:rsidP="00FE1F3C">
      <w:pPr>
        <w:spacing w:line="276" w:lineRule="auto"/>
        <w:jc w:val="both"/>
      </w:pPr>
      <w:r>
        <w:t>W 2020 r. w województwie podkarpackim udział produkcji sprzedanej wyrobów nowych/</w:t>
      </w:r>
      <w:r w:rsidR="001356EC">
        <w:t xml:space="preserve"> </w:t>
      </w:r>
      <w:r>
        <w:t>ulepszonych w przedsiębiorstwach przemysłowych w wartości sprzedaży wyrobów ogółem wyniósł 15,3%</w:t>
      </w:r>
      <w:r w:rsidR="00FE1F3C">
        <w:br/>
      </w:r>
      <w:r>
        <w:t xml:space="preserve"> (4. miejsce w kraju), przy średniej krajowej wynoszącej 12,0%. W porównaniu do 2018 r. wartość wskaźnika zwiększyła się w podkarpackim z 12,8% (spadek z 3. miejsca w kraju). W skali kraju nastąpiło zwiększenie z 9,7%. </w:t>
      </w:r>
      <w:r w:rsidR="00B10544">
        <w:t xml:space="preserve">Podkarpackie było zdecydowanym liderem w tym zakresie wśród województw Polski Wschodniej. </w:t>
      </w:r>
    </w:p>
    <w:p w14:paraId="3B15E5E5" w14:textId="68F395FD" w:rsidR="005B52F7" w:rsidRDefault="005B52F7" w:rsidP="00FE1F3C">
      <w:pPr>
        <w:spacing w:line="276" w:lineRule="auto"/>
      </w:pPr>
      <w:r>
        <w:t>- inwestycje zagraniczne</w:t>
      </w:r>
    </w:p>
    <w:p w14:paraId="5F0F5BD7" w14:textId="4395495A" w:rsidR="00AC20FD" w:rsidRDefault="00B10544" w:rsidP="00FE1F3C">
      <w:pPr>
        <w:spacing w:line="276" w:lineRule="auto"/>
        <w:jc w:val="both"/>
      </w:pPr>
      <w:r>
        <w:t>R</w:t>
      </w:r>
      <w:r w:rsidR="009E419D">
        <w:t xml:space="preserve">olę </w:t>
      </w:r>
      <w:r w:rsidR="00E31B6E">
        <w:t>w rozwoju gospodarki województwa podkarpackiego odgrywają podmioty gospodarcze</w:t>
      </w:r>
      <w:r>
        <w:br/>
      </w:r>
      <w:r w:rsidR="00E31B6E">
        <w:t xml:space="preserve">z udziałem kapitału zagranicznego. </w:t>
      </w:r>
      <w:r w:rsidR="002E69CF">
        <w:t xml:space="preserve">W 2020 r. </w:t>
      </w:r>
      <w:r w:rsidR="00DA093E">
        <w:t xml:space="preserve">w podkarpackim wartość wskaźnika określającego liczbę podmiotów z udziałem kapitału zagranicznego </w:t>
      </w:r>
      <w:r w:rsidR="0027150F">
        <w:t xml:space="preserve">w przeliczeniu na 10 tys. mieszkańców </w:t>
      </w:r>
      <w:r w:rsidR="00DA093E">
        <w:t xml:space="preserve">wynosiła </w:t>
      </w:r>
      <w:r w:rsidR="00FE1F3C">
        <w:br/>
      </w:r>
      <w:r w:rsidR="00DA093E">
        <w:t>2,8 (11. miejsce w kraju oraz 1. wśród województw</w:t>
      </w:r>
      <w:r w:rsidR="00DA093E" w:rsidRPr="00DA093E">
        <w:t xml:space="preserve"> </w:t>
      </w:r>
      <w:r w:rsidR="00DA093E">
        <w:t>Polski Wschodniej</w:t>
      </w:r>
      <w:r w:rsidR="00DA093E">
        <w:rPr>
          <w:rStyle w:val="Odwoanieprzypisudolnego"/>
        </w:rPr>
        <w:footnoteReference w:id="18"/>
      </w:r>
      <w:r w:rsidR="00DA093E">
        <w:t xml:space="preserve">). </w:t>
      </w:r>
      <w:r w:rsidR="009B74DA">
        <w:t>Od 2019 r. w województwie podkarpackim wartość wskaźnika ulegała zmniejszaniu</w:t>
      </w:r>
      <w:r w:rsidR="00DA1851">
        <w:t xml:space="preserve"> (</w:t>
      </w:r>
      <w:r w:rsidR="009B74DA">
        <w:t>z 3,5</w:t>
      </w:r>
      <w:r w:rsidR="00DA1851">
        <w:t xml:space="preserve"> podmiotów na 10 tys. mieszkańców</w:t>
      </w:r>
      <w:r w:rsidR="00AC20FD">
        <w:br/>
      </w:r>
      <w:r w:rsidR="00DA1851">
        <w:t>w 2018 r.)</w:t>
      </w:r>
      <w:r w:rsidR="009B74DA">
        <w:t xml:space="preserve">. </w:t>
      </w:r>
      <w:r w:rsidR="00DA1851">
        <w:t>Podobna tendencja występowała również w kraju.</w:t>
      </w:r>
      <w:r w:rsidR="009B74DA">
        <w:t xml:space="preserve"> </w:t>
      </w:r>
      <w:r w:rsidR="00DA093E">
        <w:t xml:space="preserve"> </w:t>
      </w:r>
    </w:p>
    <w:p w14:paraId="37AB43D5" w14:textId="5E1F7B8C" w:rsidR="000A23A5" w:rsidRDefault="00AC20FD" w:rsidP="00FE1F3C">
      <w:pPr>
        <w:spacing w:line="276" w:lineRule="auto"/>
        <w:jc w:val="both"/>
      </w:pPr>
      <w:r>
        <w:t>W 2020 r. źródłem kapitału zagranicznego w województwie podkarpackim były przede wszystkim Niemcy (826,1 mln zł), Wielka Brytania (418,1 mln zł)</w:t>
      </w:r>
      <w:r w:rsidR="00363FAD">
        <w:t xml:space="preserve"> i Francja (323,0 mln zł). </w:t>
      </w:r>
    </w:p>
    <w:p w14:paraId="43CB022E" w14:textId="3ACAFB71" w:rsidR="00A145D3" w:rsidRPr="003A3F82" w:rsidRDefault="000A23A5" w:rsidP="00FE1F3C">
      <w:pPr>
        <w:spacing w:line="276" w:lineRule="auto"/>
      </w:pPr>
      <w:r>
        <w:br w:type="page"/>
      </w:r>
    </w:p>
    <w:p w14:paraId="72CDE0D5" w14:textId="5CD0DF3B" w:rsidR="00956A3F" w:rsidRPr="005A316F" w:rsidRDefault="00696B14">
      <w:pPr>
        <w:pStyle w:val="Nagwek1"/>
        <w:numPr>
          <w:ilvl w:val="0"/>
          <w:numId w:val="2"/>
        </w:numPr>
        <w:jc w:val="both"/>
        <w:rPr>
          <w:rFonts w:asciiTheme="minorHAnsi" w:hAnsiTheme="minorHAnsi" w:cstheme="minorHAnsi"/>
          <w:color w:val="4472C4" w:themeColor="accent1"/>
        </w:rPr>
      </w:pPr>
      <w:bookmarkStart w:id="5" w:name="_Toc118961487"/>
      <w:r w:rsidRPr="005A316F">
        <w:rPr>
          <w:rFonts w:asciiTheme="minorHAnsi" w:hAnsiTheme="minorHAnsi" w:cstheme="minorHAnsi"/>
          <w:color w:val="4472C4" w:themeColor="accent1"/>
        </w:rPr>
        <w:lastRenderedPageBreak/>
        <w:t>Obszary tematyczne</w:t>
      </w:r>
      <w:r w:rsidR="00600A9E" w:rsidRPr="005A316F">
        <w:rPr>
          <w:rFonts w:asciiTheme="minorHAnsi" w:hAnsiTheme="minorHAnsi" w:cstheme="minorHAnsi"/>
          <w:color w:val="4472C4" w:themeColor="accent1"/>
        </w:rPr>
        <w:t xml:space="preserve"> </w:t>
      </w:r>
      <w:r w:rsidRPr="005A316F">
        <w:rPr>
          <w:rFonts w:asciiTheme="minorHAnsi" w:hAnsiTheme="minorHAnsi" w:cstheme="minorHAnsi"/>
          <w:color w:val="4472C4" w:themeColor="accent1"/>
        </w:rPr>
        <w:t>-</w:t>
      </w:r>
      <w:r w:rsidR="00600A9E" w:rsidRPr="005A316F">
        <w:rPr>
          <w:rFonts w:asciiTheme="minorHAnsi" w:hAnsiTheme="minorHAnsi" w:cstheme="minorHAnsi"/>
          <w:color w:val="4472C4" w:themeColor="accent1"/>
        </w:rPr>
        <w:t xml:space="preserve"> </w:t>
      </w:r>
      <w:r w:rsidR="00956A3F" w:rsidRPr="005A316F">
        <w:rPr>
          <w:rFonts w:asciiTheme="minorHAnsi" w:hAnsiTheme="minorHAnsi" w:cstheme="minorHAnsi"/>
          <w:color w:val="4472C4" w:themeColor="accent1"/>
        </w:rPr>
        <w:t>Analiza zmian wskaźników monitoringowych</w:t>
      </w:r>
      <w:bookmarkEnd w:id="5"/>
    </w:p>
    <w:p w14:paraId="5576E5B0" w14:textId="77777777" w:rsidR="0028700E" w:rsidRDefault="0028700E" w:rsidP="003C07A5">
      <w:pPr>
        <w:jc w:val="both"/>
      </w:pPr>
    </w:p>
    <w:p w14:paraId="092290C2" w14:textId="160F9164" w:rsidR="0028700E" w:rsidRDefault="0028700E" w:rsidP="00FE1F3C">
      <w:pPr>
        <w:spacing w:line="276" w:lineRule="auto"/>
        <w:jc w:val="both"/>
      </w:pPr>
      <w:r w:rsidRPr="0028700E">
        <w:rPr>
          <w:i/>
          <w:iCs/>
        </w:rPr>
        <w:t>Strategia rozwoju województwa – Podkarpackie 2030</w:t>
      </w:r>
      <w:r>
        <w:rPr>
          <w:i/>
          <w:iCs/>
        </w:rPr>
        <w:t xml:space="preserve"> </w:t>
      </w:r>
      <w:r>
        <w:t>zawiera 4 obszary tematyczne: I. GOSPODARKA I NAUKA, II</w:t>
      </w:r>
      <w:r w:rsidR="006C5BB5">
        <w:t>.</w:t>
      </w:r>
      <w:r>
        <w:t xml:space="preserve"> KAPITAŁ LUDZKI I SPOŁECZNY, III</w:t>
      </w:r>
      <w:r w:rsidR="006C5BB5">
        <w:t>.</w:t>
      </w:r>
      <w:r>
        <w:t xml:space="preserve"> INFRASTRUKTURA DLA ZRÓWNOWAŻONEGO ROZWOJU I ŚRODOWISKA, IV</w:t>
      </w:r>
      <w:r w:rsidR="006C5BB5">
        <w:t>.</w:t>
      </w:r>
      <w:r>
        <w:t xml:space="preserve"> DOST</w:t>
      </w:r>
      <w:r w:rsidR="004158E3">
        <w:t>Ę</w:t>
      </w:r>
      <w:r>
        <w:t>PNOŚĆ USŁUG oraz obszar horyzontalny TERYTORIALNY WYMAR STRATEGII.</w:t>
      </w:r>
    </w:p>
    <w:p w14:paraId="5A65EDC3" w14:textId="125577E4" w:rsidR="006E25C7" w:rsidRPr="0028700E" w:rsidRDefault="006C5BB5" w:rsidP="00FE1F3C">
      <w:pPr>
        <w:spacing w:line="276" w:lineRule="auto"/>
        <w:jc w:val="both"/>
      </w:pPr>
      <w:r>
        <w:t>Z</w:t>
      </w:r>
      <w:r w:rsidR="006E25C7">
        <w:t>awart</w:t>
      </w:r>
      <w:r>
        <w:t>e</w:t>
      </w:r>
      <w:r w:rsidR="006E25C7">
        <w:t xml:space="preserve"> w </w:t>
      </w:r>
      <w:r w:rsidR="006E25C7" w:rsidRPr="006E25C7">
        <w:rPr>
          <w:i/>
          <w:iCs/>
        </w:rPr>
        <w:t>Strategii</w:t>
      </w:r>
      <w:r w:rsidR="006E25C7">
        <w:t xml:space="preserve"> obszar</w:t>
      </w:r>
      <w:r>
        <w:t>y</w:t>
      </w:r>
      <w:r w:rsidR="006E25C7">
        <w:t xml:space="preserve"> tematyczn</w:t>
      </w:r>
      <w:r>
        <w:t>e podzielono na 24 priorytety</w:t>
      </w:r>
      <w:r w:rsidR="003979CF">
        <w:t>,</w:t>
      </w:r>
      <w:r>
        <w:t xml:space="preserve"> </w:t>
      </w:r>
      <w:r w:rsidR="003979CF">
        <w:t>a obszar horyzontalny</w:t>
      </w:r>
      <w:r w:rsidR="00A07895">
        <w:t xml:space="preserve"> TERYTORIALNY WYMIAR STRATEGII</w:t>
      </w:r>
      <w:r w:rsidR="003979CF">
        <w:t xml:space="preserve"> na 4 priorytety.</w:t>
      </w:r>
      <w:r w:rsidR="006E25C7">
        <w:t xml:space="preserve"> </w:t>
      </w:r>
    </w:p>
    <w:p w14:paraId="5215D341" w14:textId="39C5F774" w:rsidR="00867E4D" w:rsidRDefault="00867E4D" w:rsidP="00FE1F3C">
      <w:pPr>
        <w:spacing w:line="276" w:lineRule="auto"/>
        <w:jc w:val="both"/>
      </w:pPr>
      <w:r>
        <w:t xml:space="preserve">W celu monitorowania obszarów tematycznych </w:t>
      </w:r>
      <w:r w:rsidRPr="00867E4D">
        <w:rPr>
          <w:i/>
          <w:iCs/>
        </w:rPr>
        <w:t>Strategii rozwoju województwa – Podkarpackie 2030</w:t>
      </w:r>
      <w:r>
        <w:t xml:space="preserve"> określono wskaźniki monitoringowe. Spośród 54 wskaźników monitoringowych, dla 49 źródłem danych jest GUS/BDL lub GUS – Roczniki statystyczne</w:t>
      </w:r>
      <w:r w:rsidR="00731991">
        <w:t xml:space="preserve">. Dla pozostałych 5 wskaźników źródłem danych są źródła własne, jak np. </w:t>
      </w:r>
      <w:r w:rsidR="00973F99">
        <w:t xml:space="preserve">Komenda Wojewódzka </w:t>
      </w:r>
      <w:r w:rsidR="00731991">
        <w:t>Państwow</w:t>
      </w:r>
      <w:r w:rsidR="00973F99">
        <w:t>ej</w:t>
      </w:r>
      <w:r w:rsidR="00731991">
        <w:t xml:space="preserve"> Straż</w:t>
      </w:r>
      <w:r w:rsidR="00973F99">
        <w:t>y</w:t>
      </w:r>
      <w:r w:rsidR="00731991">
        <w:t xml:space="preserve"> Pożarn</w:t>
      </w:r>
      <w:r w:rsidR="00973F99">
        <w:t>ej w Rzeszowie</w:t>
      </w:r>
      <w:r w:rsidR="00731991">
        <w:t>, Izba Administracji</w:t>
      </w:r>
      <w:r w:rsidR="00A07895">
        <w:t xml:space="preserve"> </w:t>
      </w:r>
      <w:r w:rsidR="00731991">
        <w:t xml:space="preserve">Skarbowej w Rzeszowie. </w:t>
      </w:r>
      <w:r w:rsidR="0028700E">
        <w:t xml:space="preserve"> </w:t>
      </w:r>
    </w:p>
    <w:p w14:paraId="6EE4C24F" w14:textId="7F528B28" w:rsidR="00AA5193" w:rsidRDefault="00AA5193" w:rsidP="00FE1F3C">
      <w:pPr>
        <w:spacing w:line="276" w:lineRule="auto"/>
        <w:jc w:val="both"/>
      </w:pPr>
      <w:r>
        <w:t xml:space="preserve">W zależności od dostępności danych z GUS, najbardziej aktualne dane dla </w:t>
      </w:r>
      <w:r w:rsidR="00512B06">
        <w:t>21</w:t>
      </w:r>
      <w:r>
        <w:t xml:space="preserve"> wskaźników dotyczyły roku 2020, a dla </w:t>
      </w:r>
      <w:r w:rsidR="00512B06">
        <w:t>33</w:t>
      </w:r>
      <w:r>
        <w:t xml:space="preserve"> wskaźników </w:t>
      </w:r>
      <w:r w:rsidR="006E25C7">
        <w:t xml:space="preserve">dotyczyły roku 2021 r. </w:t>
      </w:r>
    </w:p>
    <w:p w14:paraId="5FF7E6F3" w14:textId="2F782E94" w:rsidR="00A07895" w:rsidRDefault="00AA5193" w:rsidP="00FE1F3C">
      <w:pPr>
        <w:spacing w:line="276" w:lineRule="auto"/>
        <w:jc w:val="both"/>
      </w:pPr>
      <w:r>
        <w:t xml:space="preserve">Analizie poddano wszystkie wskaźniki </w:t>
      </w:r>
      <w:r w:rsidRPr="00AA5193">
        <w:rPr>
          <w:i/>
          <w:iCs/>
        </w:rPr>
        <w:t>Strategii</w:t>
      </w:r>
      <w:r>
        <w:t xml:space="preserve"> od roku bazowego do danych za ostatni  dostępny rok</w:t>
      </w:r>
      <w:r w:rsidR="006E25C7">
        <w:t xml:space="preserve">. </w:t>
      </w:r>
      <w:r w:rsidR="00A07895">
        <w:t>Wartości wskaźników przeanalizowano w odniesieniu do pozostałych województw w kraju,</w:t>
      </w:r>
      <w:r w:rsidR="00A07895">
        <w:br/>
        <w:t>w szczególności do województw Polski Wschodniej</w:t>
      </w:r>
      <w:r w:rsidR="00A07895">
        <w:rPr>
          <w:rStyle w:val="Odwoanieprzypisudolnego"/>
        </w:rPr>
        <w:footnoteReference w:id="19"/>
      </w:r>
      <w:r w:rsidR="00A07895">
        <w:t xml:space="preserve">. </w:t>
      </w:r>
    </w:p>
    <w:p w14:paraId="2784EC7C" w14:textId="3FBACDF3" w:rsidR="00AA5193" w:rsidRDefault="006E25C7" w:rsidP="00FE1F3C">
      <w:pPr>
        <w:spacing w:line="276" w:lineRule="auto"/>
        <w:jc w:val="both"/>
      </w:pPr>
      <w:r w:rsidRPr="00A07895">
        <w:t xml:space="preserve">Wartości wskaźników </w:t>
      </w:r>
      <w:r w:rsidR="00A07895" w:rsidRPr="00A07895">
        <w:rPr>
          <w:i/>
          <w:iCs/>
        </w:rPr>
        <w:t xml:space="preserve">Strategii </w:t>
      </w:r>
      <w:r w:rsidRPr="00A07895">
        <w:t>oceniono w kontekście założonej na 2030 roku wartości docelowej.</w:t>
      </w:r>
      <w:r>
        <w:t xml:space="preserve"> </w:t>
      </w:r>
    </w:p>
    <w:p w14:paraId="5415C76F" w14:textId="77777777" w:rsidR="00817155" w:rsidRPr="001356EC" w:rsidRDefault="00817155" w:rsidP="003C07A5">
      <w:pPr>
        <w:jc w:val="both"/>
        <w:rPr>
          <w:sz w:val="10"/>
          <w:szCs w:val="10"/>
        </w:rPr>
      </w:pPr>
    </w:p>
    <w:p w14:paraId="5F37315B" w14:textId="3043254F" w:rsidR="00956A3F" w:rsidRPr="005A316F" w:rsidRDefault="00956A3F">
      <w:pPr>
        <w:pStyle w:val="Nagwek2"/>
        <w:numPr>
          <w:ilvl w:val="0"/>
          <w:numId w:val="1"/>
        </w:numPr>
        <w:rPr>
          <w:rFonts w:asciiTheme="minorHAnsi" w:hAnsiTheme="minorHAnsi" w:cstheme="minorHAnsi"/>
          <w:color w:val="4472C4" w:themeColor="accent1"/>
        </w:rPr>
      </w:pPr>
      <w:bookmarkStart w:id="6" w:name="_Toc118961488"/>
      <w:r w:rsidRPr="005A316F">
        <w:rPr>
          <w:rFonts w:asciiTheme="minorHAnsi" w:hAnsiTheme="minorHAnsi" w:cstheme="minorHAnsi"/>
          <w:color w:val="4472C4" w:themeColor="accent1"/>
        </w:rPr>
        <w:t>Gospodarka i nauka</w:t>
      </w:r>
      <w:bookmarkEnd w:id="6"/>
    </w:p>
    <w:p w14:paraId="65D57542" w14:textId="77777777" w:rsidR="00210F16" w:rsidRPr="001356EC" w:rsidRDefault="00210F16" w:rsidP="00210F16">
      <w:pPr>
        <w:jc w:val="both"/>
        <w:rPr>
          <w:i/>
          <w:iCs/>
          <w:sz w:val="10"/>
          <w:szCs w:val="10"/>
        </w:rPr>
      </w:pPr>
    </w:p>
    <w:p w14:paraId="1AFB1CBF" w14:textId="4A04CE93" w:rsidR="00C04E1C" w:rsidRDefault="00210F16" w:rsidP="00FE1F3C">
      <w:pPr>
        <w:spacing w:line="276" w:lineRule="auto"/>
        <w:jc w:val="both"/>
      </w:pPr>
      <w:r w:rsidRPr="0091207A">
        <w:t xml:space="preserve">Celem </w:t>
      </w:r>
      <w:r w:rsidR="0091207A" w:rsidRPr="0091207A">
        <w:t>1 Obszaru tematycznego</w:t>
      </w:r>
      <w:r w:rsidR="0091207A">
        <w:rPr>
          <w:i/>
          <w:iCs/>
        </w:rPr>
        <w:t xml:space="preserve"> Strategii </w:t>
      </w:r>
      <w:r w:rsidR="0091207A" w:rsidRPr="0091207A">
        <w:t xml:space="preserve">jest </w:t>
      </w:r>
      <w:r w:rsidR="0091207A">
        <w:t>w</w:t>
      </w:r>
      <w:r w:rsidRPr="0091207A">
        <w:t>zmacnianie potencjału regionalnej gospodarki oraz zwiększanie udziału nauki i badań dla innowacyjnego i zrównoważonego rozwoju społeczno-gospodarczego województwa</w:t>
      </w:r>
      <w:r w:rsidR="0091207A">
        <w:t>. Cel ten jest realizowany poprzez cztery priorytety, które uszczegóławiają cel Obszaru tematycznego.</w:t>
      </w:r>
    </w:p>
    <w:p w14:paraId="2B3034DF" w14:textId="10C94F55" w:rsidR="00210F16" w:rsidRDefault="00210F16" w:rsidP="00C04E1C">
      <w:r>
        <w:t xml:space="preserve">Tabela. Priorytety i cele w 1 Obszarze </w:t>
      </w:r>
      <w:r w:rsidRPr="00210F16">
        <w:rPr>
          <w:i/>
          <w:iCs/>
        </w:rPr>
        <w:t>Strategii</w:t>
      </w:r>
      <w:r>
        <w:t xml:space="preserve"> </w:t>
      </w:r>
    </w:p>
    <w:tbl>
      <w:tblPr>
        <w:tblStyle w:val="Tabela-Siatka"/>
        <w:tblW w:w="0" w:type="auto"/>
        <w:tblLook w:val="04A0" w:firstRow="1" w:lastRow="0" w:firstColumn="1" w:lastColumn="0" w:noHBand="0" w:noVBand="1"/>
      </w:tblPr>
      <w:tblGrid>
        <w:gridCol w:w="4536"/>
        <w:gridCol w:w="4526"/>
      </w:tblGrid>
      <w:tr w:rsidR="00210F16" w14:paraId="248F2B8D" w14:textId="77777777" w:rsidTr="00440F2C">
        <w:tc>
          <w:tcPr>
            <w:tcW w:w="9212" w:type="dxa"/>
            <w:gridSpan w:val="2"/>
          </w:tcPr>
          <w:p w14:paraId="17B56277" w14:textId="50E3B0DC" w:rsidR="00210F16" w:rsidRDefault="00210F16" w:rsidP="00B20E7F">
            <w:pPr>
              <w:jc w:val="center"/>
            </w:pPr>
            <w:r>
              <w:t>1. OBSZAR: GOSPODARKA I NAUKA</w:t>
            </w:r>
          </w:p>
        </w:tc>
      </w:tr>
      <w:tr w:rsidR="00210F16" w14:paraId="7C72490F" w14:textId="77777777" w:rsidTr="00210F16">
        <w:tc>
          <w:tcPr>
            <w:tcW w:w="4606" w:type="dxa"/>
          </w:tcPr>
          <w:p w14:paraId="23867C2B" w14:textId="4C573B5B" w:rsidR="00210F16" w:rsidRDefault="00210F16" w:rsidP="00210F16">
            <w:pPr>
              <w:jc w:val="center"/>
            </w:pPr>
            <w:r>
              <w:t>Priorytet</w:t>
            </w:r>
          </w:p>
        </w:tc>
        <w:tc>
          <w:tcPr>
            <w:tcW w:w="4606" w:type="dxa"/>
          </w:tcPr>
          <w:p w14:paraId="79563D15" w14:textId="484D57AB" w:rsidR="00210F16" w:rsidRDefault="00210F16" w:rsidP="00210F16">
            <w:pPr>
              <w:jc w:val="center"/>
            </w:pPr>
            <w:r>
              <w:t>Cel</w:t>
            </w:r>
            <w:r w:rsidR="0091207A">
              <w:t xml:space="preserve"> priorytetu </w:t>
            </w:r>
          </w:p>
        </w:tc>
      </w:tr>
      <w:tr w:rsidR="00210F16" w14:paraId="6629C1CC" w14:textId="77777777" w:rsidTr="00210F16">
        <w:tc>
          <w:tcPr>
            <w:tcW w:w="4606" w:type="dxa"/>
          </w:tcPr>
          <w:p w14:paraId="769FC152" w14:textId="77777777" w:rsidR="0091207A" w:rsidRPr="0091207A" w:rsidRDefault="0091207A" w:rsidP="0091207A">
            <w:pPr>
              <w:pStyle w:val="Nagwek3"/>
              <w:numPr>
                <w:ilvl w:val="1"/>
                <w:numId w:val="35"/>
              </w:numPr>
              <w:outlineLvl w:val="2"/>
              <w:rPr>
                <w:rFonts w:ascii="Calibri" w:hAnsi="Calibri" w:cs="Calibri"/>
                <w:color w:val="auto"/>
                <w:sz w:val="22"/>
                <w:szCs w:val="22"/>
              </w:rPr>
            </w:pPr>
            <w:bookmarkStart w:id="7" w:name="_Toc50982093"/>
            <w:bookmarkStart w:id="8" w:name="_Toc118892535"/>
            <w:bookmarkStart w:id="9" w:name="_Toc118961489"/>
            <w:r w:rsidRPr="0091207A">
              <w:rPr>
                <w:rFonts w:ascii="Calibri" w:hAnsi="Calibri" w:cs="Calibri"/>
                <w:color w:val="auto"/>
                <w:sz w:val="22"/>
                <w:szCs w:val="22"/>
              </w:rPr>
              <w:t>Nauka, badania i szkolnictwo wyższe wspierające gospodarkę</w:t>
            </w:r>
            <w:bookmarkEnd w:id="7"/>
            <w:bookmarkEnd w:id="8"/>
            <w:bookmarkEnd w:id="9"/>
          </w:p>
          <w:p w14:paraId="4769BD29" w14:textId="6E5AD150" w:rsidR="00210F16" w:rsidRDefault="00210F16" w:rsidP="0091207A"/>
        </w:tc>
        <w:tc>
          <w:tcPr>
            <w:tcW w:w="4606" w:type="dxa"/>
          </w:tcPr>
          <w:p w14:paraId="3E8A9959" w14:textId="664A2E63" w:rsidR="00210F16" w:rsidRPr="0091207A" w:rsidRDefault="0091207A" w:rsidP="00C04E1C">
            <w:pPr>
              <w:rPr>
                <w:rFonts w:cs="Calibri"/>
              </w:rPr>
            </w:pPr>
            <w:r w:rsidRPr="0091207A">
              <w:rPr>
                <w:rFonts w:eastAsia="Times New Roman" w:cs="Calibri"/>
              </w:rPr>
              <w:t xml:space="preserve">Rozwój szkolnictwa wyższego i sfery badawczo-rozwojowej jako kluczowych czynników stymulujących rozwój gospodarczy regionu </w:t>
            </w:r>
          </w:p>
        </w:tc>
      </w:tr>
      <w:tr w:rsidR="00210F16" w14:paraId="75E25C55" w14:textId="77777777" w:rsidTr="00210F16">
        <w:tc>
          <w:tcPr>
            <w:tcW w:w="4606" w:type="dxa"/>
          </w:tcPr>
          <w:p w14:paraId="6AFCA079" w14:textId="2071D7DD" w:rsidR="00210F16" w:rsidRPr="0091207A" w:rsidRDefault="0091207A" w:rsidP="0091207A">
            <w:pPr>
              <w:pStyle w:val="Akapitzlist"/>
              <w:numPr>
                <w:ilvl w:val="1"/>
                <w:numId w:val="35"/>
              </w:numPr>
            </w:pPr>
            <w:r w:rsidRPr="0091207A">
              <w:rPr>
                <w:rFonts w:eastAsia="Times New Roman" w:cs="Calibri"/>
              </w:rPr>
              <w:t>Inteligentne specjalizacje województwa</w:t>
            </w:r>
          </w:p>
        </w:tc>
        <w:tc>
          <w:tcPr>
            <w:tcW w:w="4606" w:type="dxa"/>
          </w:tcPr>
          <w:p w14:paraId="55552685" w14:textId="77777777" w:rsidR="00210F16" w:rsidRDefault="0091207A" w:rsidP="00C04E1C">
            <w:pPr>
              <w:rPr>
                <w:rFonts w:cs="Calibri"/>
              </w:rPr>
            </w:pPr>
            <w:r w:rsidRPr="0091207A">
              <w:rPr>
                <w:rFonts w:cs="Calibri"/>
              </w:rPr>
              <w:t>Wdrożenie priorytetów RIS dla utrzymania innowacyjnej i konkurencyjnej gospodarki opartej na trafnie zdefiniowanych inteligentnych specjalizacjach gospodarczych oraz wspieranie sektorów wysokiej szansy</w:t>
            </w:r>
          </w:p>
          <w:p w14:paraId="78A53B56" w14:textId="764878F4" w:rsidR="00043614" w:rsidRPr="0091207A" w:rsidRDefault="00043614" w:rsidP="00C04E1C"/>
        </w:tc>
      </w:tr>
      <w:tr w:rsidR="00210F16" w14:paraId="619A8C5A" w14:textId="77777777" w:rsidTr="00210F16">
        <w:tc>
          <w:tcPr>
            <w:tcW w:w="4606" w:type="dxa"/>
          </w:tcPr>
          <w:p w14:paraId="171D94A5" w14:textId="572C62C8" w:rsidR="0091207A" w:rsidRPr="0091207A" w:rsidRDefault="0091207A" w:rsidP="0091207A">
            <w:pPr>
              <w:pStyle w:val="Akapitzlist"/>
              <w:numPr>
                <w:ilvl w:val="1"/>
                <w:numId w:val="35"/>
              </w:numPr>
              <w:rPr>
                <w:rFonts w:eastAsia="Times New Roman" w:cs="Calibri"/>
              </w:rPr>
            </w:pPr>
            <w:r w:rsidRPr="0091207A">
              <w:rPr>
                <w:rFonts w:eastAsia="Times New Roman" w:cs="Calibri"/>
              </w:rPr>
              <w:lastRenderedPageBreak/>
              <w:t>Konkurencyjność gospodarki poprzez innowacje i nowoczesne technologie</w:t>
            </w:r>
          </w:p>
          <w:p w14:paraId="07FD2018" w14:textId="64DC4186" w:rsidR="00210F16" w:rsidRPr="0091207A" w:rsidRDefault="00210F16" w:rsidP="0091207A"/>
        </w:tc>
        <w:tc>
          <w:tcPr>
            <w:tcW w:w="4606" w:type="dxa"/>
          </w:tcPr>
          <w:p w14:paraId="14C4EBE6" w14:textId="1DA92EFA" w:rsidR="00210F16" w:rsidRPr="0091207A" w:rsidRDefault="0091207A" w:rsidP="00C04E1C">
            <w:r w:rsidRPr="0091207A">
              <w:rPr>
                <w:rFonts w:eastAsia="Times New Roman" w:cs="Calibri"/>
              </w:rPr>
              <w:t>Zapewnienie dobrych warunków i systemu wsparcia podmiotów gospodarczych i rolnictwa w dostosowaniu do wymagań i potrzeb współczesnej otwartej gospodarki</w:t>
            </w:r>
          </w:p>
        </w:tc>
      </w:tr>
      <w:tr w:rsidR="00210F16" w14:paraId="04DDE40C" w14:textId="77777777" w:rsidTr="00210F16">
        <w:tc>
          <w:tcPr>
            <w:tcW w:w="4606" w:type="dxa"/>
          </w:tcPr>
          <w:p w14:paraId="2DB38769" w14:textId="2F431CCA" w:rsidR="0091207A" w:rsidRPr="0091207A" w:rsidRDefault="0091207A" w:rsidP="0091207A">
            <w:pPr>
              <w:pStyle w:val="Akapitzlist"/>
              <w:numPr>
                <w:ilvl w:val="1"/>
                <w:numId w:val="35"/>
              </w:numPr>
              <w:rPr>
                <w:rFonts w:eastAsia="Times New Roman" w:cs="Calibri"/>
              </w:rPr>
            </w:pPr>
            <w:r w:rsidRPr="0091207A">
              <w:rPr>
                <w:rFonts w:eastAsia="Times New Roman" w:cs="Calibri"/>
              </w:rPr>
              <w:t>Gospodarka cyrkularna (Gospodarka obiegu zamkniętego)</w:t>
            </w:r>
          </w:p>
          <w:p w14:paraId="01074293" w14:textId="77777777" w:rsidR="00210F16" w:rsidRPr="0091207A" w:rsidRDefault="00210F16" w:rsidP="00C04E1C"/>
        </w:tc>
        <w:tc>
          <w:tcPr>
            <w:tcW w:w="4606" w:type="dxa"/>
          </w:tcPr>
          <w:p w14:paraId="0E91A7C5" w14:textId="46E27BAF" w:rsidR="00210F16" w:rsidRPr="0091207A" w:rsidRDefault="0091207A" w:rsidP="00C04E1C">
            <w:pPr>
              <w:contextualSpacing/>
              <w:rPr>
                <w:rFonts w:eastAsia="Times New Roman" w:cs="Calibri"/>
              </w:rPr>
            </w:pPr>
            <w:r w:rsidRPr="0091207A">
              <w:rPr>
                <w:rFonts w:eastAsia="Times New Roman" w:cs="Calibri"/>
              </w:rPr>
              <w:t>Dostosowanie procesów gospodarczych do warunków wynikających ze współczesnych standardów środowiskowych</w:t>
            </w:r>
          </w:p>
        </w:tc>
      </w:tr>
    </w:tbl>
    <w:p w14:paraId="47124E9D" w14:textId="5F253834" w:rsidR="00210F16" w:rsidRPr="00B20E7F" w:rsidRDefault="0091207A" w:rsidP="00B20E7F">
      <w:pPr>
        <w:pStyle w:val="Akapitzlist"/>
        <w:rPr>
          <w:rFonts w:ascii="Calibri" w:hAnsi="Calibri" w:cs="Calibri"/>
          <w:i/>
          <w:iCs/>
          <w:sz w:val="20"/>
          <w:szCs w:val="20"/>
        </w:rPr>
      </w:pPr>
      <w:r w:rsidRPr="003F6CDE">
        <w:rPr>
          <w:rFonts w:ascii="Calibri" w:hAnsi="Calibri" w:cs="Calibri"/>
          <w:sz w:val="20"/>
          <w:szCs w:val="20"/>
        </w:rPr>
        <w:t xml:space="preserve">Opracowanie własne ROT na podstawie </w:t>
      </w:r>
      <w:r w:rsidRPr="00B20E7F">
        <w:rPr>
          <w:rFonts w:ascii="Calibri" w:hAnsi="Calibri" w:cs="Calibri"/>
          <w:i/>
          <w:iCs/>
          <w:sz w:val="20"/>
          <w:szCs w:val="20"/>
        </w:rPr>
        <w:t>Strategii rozwoju województwa – Podkarpackie 2030</w:t>
      </w:r>
    </w:p>
    <w:p w14:paraId="0578F23B" w14:textId="77777777" w:rsidR="00043614" w:rsidRPr="00043614" w:rsidRDefault="00043614" w:rsidP="00B20E7F">
      <w:pPr>
        <w:jc w:val="both"/>
        <w:rPr>
          <w:sz w:val="4"/>
          <w:szCs w:val="4"/>
        </w:rPr>
      </w:pPr>
    </w:p>
    <w:p w14:paraId="632423D1" w14:textId="16097FCF" w:rsidR="00210F16" w:rsidRPr="00C04E1C" w:rsidRDefault="00B20E7F" w:rsidP="00FE1F3C">
      <w:pPr>
        <w:spacing w:line="276" w:lineRule="auto"/>
        <w:jc w:val="both"/>
      </w:pPr>
      <w:r>
        <w:t>Realizacja celu w Obszarze 1, jak i celów w priorytetach z tego obszaru jest mierzona jedenastoma wskaźnikami społeczno-gospodarczymi</w:t>
      </w:r>
      <w:r>
        <w:rPr>
          <w:rStyle w:val="Odwoanieprzypisudolnego"/>
        </w:rPr>
        <w:footnoteReference w:id="20"/>
      </w:r>
      <w:r w:rsidR="00826120">
        <w:t>:</w:t>
      </w:r>
    </w:p>
    <w:p w14:paraId="57D3B28B" w14:textId="68B8C113" w:rsidR="00782204" w:rsidRDefault="00BE6926" w:rsidP="00FE1F3C">
      <w:pPr>
        <w:spacing w:line="276" w:lineRule="auto"/>
        <w:jc w:val="both"/>
      </w:pPr>
      <w:r w:rsidRPr="00826120">
        <w:t>- nakłady wewnętrzne na działalność B+R na 1 mieszkańca [zł],</w:t>
      </w:r>
    </w:p>
    <w:p w14:paraId="3E77B1CB" w14:textId="7F15F0F9" w:rsidR="00C41589" w:rsidRDefault="00C41589" w:rsidP="00FE1F3C">
      <w:pPr>
        <w:spacing w:line="276" w:lineRule="auto"/>
        <w:jc w:val="both"/>
      </w:pPr>
      <w:r>
        <w:t xml:space="preserve">Nakłady wewnętrzne na działalność B+R na 1 mieszkańca w województwie podkarpackim wyniosły </w:t>
      </w:r>
      <w:r>
        <w:br/>
        <w:t xml:space="preserve">w 2017 r. 371,5 zł (5. miejsce w kraju). W kolejnych latach </w:t>
      </w:r>
      <w:r w:rsidR="00284E21">
        <w:t xml:space="preserve">wartość wskaźnika w podkarpackim wzrastała, wzrastała również średnia krajowa w tym zakresie. W 2020 r. wartość nakładów wewnętrznych na działalność B+R w przeliczeniu na 1 mieszkańca wyniosła </w:t>
      </w:r>
      <w:r w:rsidR="004C2186">
        <w:t xml:space="preserve">w podkarpackim </w:t>
      </w:r>
      <w:r w:rsidR="00284E21">
        <w:t>543,3 zł, co lokowało województwo na 7. miejscu w kraju. Mimo, że wartość wskaźnika dla województwa była niższa, niż dla kraju (844,8 zł na 1 mieszkańca), podkarpackie po raz kolejny było liderem wśród województw Polski Wschodnie</w:t>
      </w:r>
      <w:r w:rsidR="008178F0">
        <w:t>j.</w:t>
      </w:r>
      <w:r w:rsidR="0066242D">
        <w:t xml:space="preserve"> </w:t>
      </w:r>
    </w:p>
    <w:p w14:paraId="09C80C08" w14:textId="17A10B9C" w:rsidR="00B20E7F" w:rsidRDefault="00B20E7F" w:rsidP="00FE1F3C">
      <w:pPr>
        <w:spacing w:line="276" w:lineRule="auto"/>
        <w:jc w:val="both"/>
      </w:pPr>
      <w:r>
        <w:t xml:space="preserve">W </w:t>
      </w:r>
      <w:r w:rsidR="00BB0A9B">
        <w:t>odniesieniu</w:t>
      </w:r>
      <w:r>
        <w:t xml:space="preserve"> do </w:t>
      </w:r>
      <w:r w:rsidR="00BB0A9B">
        <w:t xml:space="preserve">szacowanej w </w:t>
      </w:r>
      <w:r w:rsidR="00BB0A9B" w:rsidRPr="00BB0A9B">
        <w:rPr>
          <w:i/>
          <w:iCs/>
        </w:rPr>
        <w:t xml:space="preserve">Strategii </w:t>
      </w:r>
      <w:r>
        <w:t xml:space="preserve">wartości </w:t>
      </w:r>
      <w:r w:rsidR="00BB0A9B">
        <w:t xml:space="preserve">wskaźnika </w:t>
      </w:r>
      <w:r>
        <w:t>na 2030 r.</w:t>
      </w:r>
      <w:r w:rsidR="007D0A38">
        <w:t xml:space="preserve"> (486 zł)</w:t>
      </w:r>
      <w:r w:rsidR="00BB0A9B">
        <w:t>,</w:t>
      </w:r>
      <w:r>
        <w:t xml:space="preserve"> </w:t>
      </w:r>
      <w:r w:rsidR="00BB0A9B">
        <w:t xml:space="preserve">już w 2020 r. przekroczyła ona wartość docelową.  </w:t>
      </w:r>
    </w:p>
    <w:p w14:paraId="5D6D39EC" w14:textId="6F6F58DA" w:rsidR="00BE6926" w:rsidRDefault="00BE6926" w:rsidP="00FE1F3C">
      <w:pPr>
        <w:spacing w:line="276" w:lineRule="auto"/>
        <w:jc w:val="both"/>
      </w:pPr>
      <w:r w:rsidRPr="00826120">
        <w:t xml:space="preserve">- </w:t>
      </w:r>
      <w:r w:rsidR="006F3BFB" w:rsidRPr="00826120">
        <w:t>pracujący w B+R [EPC],</w:t>
      </w:r>
    </w:p>
    <w:p w14:paraId="1DB08EB8" w14:textId="7580350E" w:rsidR="004C2186" w:rsidRDefault="0066242D" w:rsidP="00FE1F3C">
      <w:pPr>
        <w:spacing w:line="276" w:lineRule="auto"/>
        <w:jc w:val="both"/>
      </w:pPr>
      <w:r>
        <w:t xml:space="preserve">W 2017 r. w województwie podkarpackim </w:t>
      </w:r>
      <w:r w:rsidR="000E7458">
        <w:t xml:space="preserve">personel wewnętrzny </w:t>
      </w:r>
      <w:r>
        <w:t xml:space="preserve">w B+R </w:t>
      </w:r>
      <w:r w:rsidR="000E7458">
        <w:t xml:space="preserve">stanowił </w:t>
      </w:r>
      <w:r>
        <w:t xml:space="preserve">5 361,4 </w:t>
      </w:r>
      <w:r w:rsidR="000E7458">
        <w:t>EPC</w:t>
      </w:r>
      <w:r w:rsidR="000E7458">
        <w:rPr>
          <w:rStyle w:val="Odwoanieprzypisudolnego"/>
        </w:rPr>
        <w:footnoteReference w:id="21"/>
      </w:r>
      <w:r w:rsidR="000E7458">
        <w:t xml:space="preserve">, co </w:t>
      </w:r>
      <w:r w:rsidR="00A25D67">
        <w:t>stanowiło 4,4% takiego personelu w kraju (</w:t>
      </w:r>
      <w:r w:rsidR="000E7458">
        <w:t>8. miejs</w:t>
      </w:r>
      <w:r w:rsidR="00A25D67">
        <w:t>ce</w:t>
      </w:r>
      <w:r w:rsidR="000E7458">
        <w:t xml:space="preserve"> w</w:t>
      </w:r>
      <w:r w:rsidR="00A25D67">
        <w:t xml:space="preserve">śród województw). W kolejnych latach </w:t>
      </w:r>
      <w:r w:rsidR="008B695E">
        <w:br/>
      </w:r>
      <w:r w:rsidR="00A25D67">
        <w:t xml:space="preserve">w podkarpackim obserwowany był wzrost wartości wskaźnika, z wyjątkiem 2019 r. </w:t>
      </w:r>
      <w:r w:rsidR="009C6C46">
        <w:t>(4 885,7 EPC). Zmniejszeniu ulegał natomiast udział pracujących w B+R w województwie podkarpackim w ogólnej liczbie pracujących w B+R w kraju (do 3,6%</w:t>
      </w:r>
      <w:r w:rsidR="008B695E">
        <w:t xml:space="preserve"> w 2019 r.). </w:t>
      </w:r>
      <w:r w:rsidR="00A25D67">
        <w:t>W 2020 r. wartość wskaźnika wzrosła do 5 375,3 EPC</w:t>
      </w:r>
      <w:r w:rsidR="008B695E">
        <w:t xml:space="preserve"> (3,7% pracujących w kraju). Od 2019 r. województwo podkarpackie lokowano na</w:t>
      </w:r>
      <w:r w:rsidR="002D270A">
        <w:br/>
      </w:r>
      <w:r w:rsidR="008B695E">
        <w:t xml:space="preserve">9. miejscu w kraju oraz na 2. miejscu wśród województw Polski Wschodniej (za lubelskim). </w:t>
      </w:r>
    </w:p>
    <w:p w14:paraId="695CD24D" w14:textId="26BFCA03" w:rsidR="00BB0A9B" w:rsidRDefault="00BB0A9B" w:rsidP="00FE1F3C">
      <w:pPr>
        <w:spacing w:line="276" w:lineRule="auto"/>
        <w:jc w:val="both"/>
      </w:pPr>
      <w:r>
        <w:t xml:space="preserve">W odniesieniu do wartości wskaźnika w </w:t>
      </w:r>
      <w:r w:rsidRPr="00BB0A9B">
        <w:rPr>
          <w:i/>
          <w:iCs/>
        </w:rPr>
        <w:t>Strategii</w:t>
      </w:r>
      <w:r>
        <w:t xml:space="preserve"> szacowanej w 2030 r.</w:t>
      </w:r>
      <w:r w:rsidR="007D0A38">
        <w:t xml:space="preserve"> (6 200 EPC)</w:t>
      </w:r>
      <w:r>
        <w:t xml:space="preserve"> w województwie występuje tendencja korzystana</w:t>
      </w:r>
      <w:r w:rsidR="00363FAD">
        <w:rPr>
          <w:rStyle w:val="Odwoanieprzypisudolnego"/>
        </w:rPr>
        <w:footnoteReference w:id="22"/>
      </w:r>
      <w:r>
        <w:t xml:space="preserve">. </w:t>
      </w:r>
    </w:p>
    <w:p w14:paraId="37F63843" w14:textId="3658516C" w:rsidR="006F3BFB" w:rsidRDefault="006F3BFB" w:rsidP="00FE1F3C">
      <w:pPr>
        <w:spacing w:line="276" w:lineRule="auto"/>
        <w:jc w:val="both"/>
      </w:pPr>
      <w:r w:rsidRPr="00826120">
        <w:t xml:space="preserve">- liczba zgłoszeń wynalazków krajowych w Urzędzie </w:t>
      </w:r>
      <w:r w:rsidR="006724F0" w:rsidRPr="00826120">
        <w:t>P</w:t>
      </w:r>
      <w:r w:rsidRPr="00826120">
        <w:t>atentowy RP</w:t>
      </w:r>
      <w:r w:rsidR="00744000" w:rsidRPr="00826120">
        <w:t>,</w:t>
      </w:r>
    </w:p>
    <w:p w14:paraId="753872C6" w14:textId="161AF614" w:rsidR="007778E5" w:rsidRDefault="007778E5" w:rsidP="00FE1F3C">
      <w:pPr>
        <w:spacing w:line="276" w:lineRule="auto"/>
        <w:jc w:val="both"/>
      </w:pPr>
      <w:r>
        <w:t>W 2018 r. w Urzędzie Patentowym zgłoszono z województwa podkarpackiego 202 wynalazki</w:t>
      </w:r>
      <w:r w:rsidR="00D87886">
        <w:t>, co stanowiło 4,8% zgłoszeń wynalazków w kraju (9. miejsce).</w:t>
      </w:r>
      <w:r w:rsidR="007D0A38">
        <w:t xml:space="preserve"> </w:t>
      </w:r>
      <w:r w:rsidR="00D87886">
        <w:t>W kolejnych latach corocznie zwiększała się liczba zgłoszeń wynalazków z podkarpackiego, zwiększał się również odsetek ogółu zgłoszeń krajowych (do 6,2% w 2020 r.).</w:t>
      </w:r>
      <w:r w:rsidR="00F57AAB">
        <w:t xml:space="preserve"> W </w:t>
      </w:r>
      <w:r w:rsidR="00D87886">
        <w:t xml:space="preserve">2021 r. </w:t>
      </w:r>
      <w:r w:rsidR="00F57AAB">
        <w:t>zarówno w kraju, jak i</w:t>
      </w:r>
      <w:r w:rsidR="00C64743">
        <w:t xml:space="preserve"> </w:t>
      </w:r>
      <w:r w:rsidR="00F57AAB">
        <w:t>prawie we wszystkich województwach, zmniejszyła się lic</w:t>
      </w:r>
      <w:r w:rsidR="00C64743">
        <w:t>zba zgłoszeń wynalazków do Urzędu Patentowego. Zmniejszeniu</w:t>
      </w:r>
      <w:r w:rsidR="001B63EE">
        <w:t>,</w:t>
      </w:r>
      <w:r w:rsidR="00C64743">
        <w:t xml:space="preserve"> do 187</w:t>
      </w:r>
      <w:r w:rsidR="001B63EE">
        <w:t xml:space="preserve">, </w:t>
      </w:r>
      <w:r w:rsidR="00C64743">
        <w:t xml:space="preserve">uległa </w:t>
      </w:r>
      <w:r w:rsidR="00C64743">
        <w:lastRenderedPageBreak/>
        <w:t xml:space="preserve">również liczba zgłoszeń wynalazków w województwie podkarpackim (co stanowiło 5,5% wynalazków w kraju – 8. miejsce). </w:t>
      </w:r>
    </w:p>
    <w:p w14:paraId="1FA9B190" w14:textId="31883586" w:rsidR="007D0A38" w:rsidRDefault="007D0A38" w:rsidP="00FE1F3C">
      <w:pPr>
        <w:spacing w:line="276" w:lineRule="auto"/>
        <w:jc w:val="both"/>
      </w:pPr>
      <w:r>
        <w:t>Biorąc pod uwagę wartość szacowaną w</w:t>
      </w:r>
      <w:r w:rsidRPr="007D0A38">
        <w:rPr>
          <w:i/>
          <w:iCs/>
        </w:rPr>
        <w:t xml:space="preserve"> Strategii</w:t>
      </w:r>
      <w:r>
        <w:t xml:space="preserve"> na 2030 r. (400 zgłoszeń), ostatnie dane nie wskazują trendu pozytywnego</w:t>
      </w:r>
      <w:r w:rsidR="00363FAD">
        <w:rPr>
          <w:rStyle w:val="Odwoanieprzypisudolnego"/>
        </w:rPr>
        <w:footnoteReference w:id="23"/>
      </w:r>
      <w:r>
        <w:t xml:space="preserve">. </w:t>
      </w:r>
    </w:p>
    <w:p w14:paraId="4839DEC0" w14:textId="0EC05DEB" w:rsidR="00307000" w:rsidRDefault="005A32D9" w:rsidP="00FE1F3C">
      <w:pPr>
        <w:spacing w:line="276" w:lineRule="auto"/>
        <w:jc w:val="both"/>
      </w:pPr>
      <w:r>
        <w:t xml:space="preserve">Zwiększył się </w:t>
      </w:r>
      <w:r w:rsidR="00307000">
        <w:t>natomiast w województwie podkarpackim</w:t>
      </w:r>
      <w:r>
        <w:t>, odsetek uzyskanych patentów w wyniku dokonywanych zgłoszeń wynalazków.</w:t>
      </w:r>
      <w:r w:rsidR="00307000">
        <w:t xml:space="preserve"> W 2018 r. uzyskano 135 patentów (10. miejsce w kraju), co stanowiło 66,8% zgłoszeń. W 2021 r. w podkarpackim uzyskano już 173 patenty, co stanowiło 92,5% dokonanych zgłoszeń. </w:t>
      </w:r>
      <w:r w:rsidR="009E64A9">
        <w:t>Od 2020 r. województwo podkarpackie było lokowane na 8. miejscu w kraju</w:t>
      </w:r>
      <w:r w:rsidR="00307000">
        <w:t xml:space="preserve"> </w:t>
      </w:r>
      <w:r w:rsidR="009E64A9">
        <w:t xml:space="preserve">oraz na 2. miejscu wśród województw Polski Wschodniej (za lubelskim). </w:t>
      </w:r>
    </w:p>
    <w:p w14:paraId="3D336525" w14:textId="329D74CD" w:rsidR="00744000" w:rsidRDefault="00744000" w:rsidP="00FE1F3C">
      <w:pPr>
        <w:spacing w:line="276" w:lineRule="auto"/>
        <w:jc w:val="both"/>
      </w:pPr>
      <w:r w:rsidRPr="00826120">
        <w:t xml:space="preserve">- </w:t>
      </w:r>
      <w:r w:rsidR="001667E9" w:rsidRPr="00826120">
        <w:t>n</w:t>
      </w:r>
      <w:r w:rsidRPr="00826120">
        <w:t xml:space="preserve">akłady na działalność innowacyjną w przedsiębiorstwach w relacji </w:t>
      </w:r>
      <w:r w:rsidR="001667E9" w:rsidRPr="00826120">
        <w:t>do PKB [%],</w:t>
      </w:r>
    </w:p>
    <w:p w14:paraId="5D96B303" w14:textId="0B5A605D" w:rsidR="009E64A9" w:rsidRDefault="009C63D3" w:rsidP="00FE1F3C">
      <w:pPr>
        <w:spacing w:line="276" w:lineRule="auto"/>
        <w:jc w:val="both"/>
      </w:pPr>
      <w:r>
        <w:t xml:space="preserve">W 2016 r. nakłady na działalność innowacyjną w przedsiębiorstwach w relacji do PKB </w:t>
      </w:r>
      <w:r w:rsidR="008323DC">
        <w:br/>
      </w:r>
      <w:r>
        <w:t>w województwie podkarpackim wyniosły 2,39% (3. miejsce w kraju).</w:t>
      </w:r>
      <w:r w:rsidR="00D60D5A">
        <w:t xml:space="preserve"> </w:t>
      </w:r>
      <w:r w:rsidR="00801760">
        <w:t xml:space="preserve">W kolejnym roku zanotowano spadek wartości wskaźnika do 2,06%. </w:t>
      </w:r>
      <w:r w:rsidR="00D60D5A">
        <w:t xml:space="preserve">Zdecydowany wzrost wartości wskaźnika zanotowano </w:t>
      </w:r>
      <w:r w:rsidR="008323DC">
        <w:br/>
      </w:r>
      <w:r w:rsidR="00D60D5A">
        <w:t xml:space="preserve">w </w:t>
      </w:r>
      <w:r w:rsidR="00801760">
        <w:t xml:space="preserve">podkarpackim od </w:t>
      </w:r>
      <w:r w:rsidR="00D60D5A">
        <w:t xml:space="preserve">2019 r. (2,41%, 2. miejsce w kraju). W 2020 r. nakłady na działalność innowacyjną </w:t>
      </w:r>
      <w:r w:rsidR="00690F23">
        <w:br/>
      </w:r>
      <w:r w:rsidR="00D60D5A">
        <w:t>w przedsiębiorstwach w relacji do PKB osiągnęły w podkarpackim</w:t>
      </w:r>
      <w:r w:rsidR="00134EEE">
        <w:t xml:space="preserve"> </w:t>
      </w:r>
      <w:r w:rsidR="00D60D5A">
        <w:t>już poziom 2,51%</w:t>
      </w:r>
      <w:r w:rsidR="0040164C">
        <w:rPr>
          <w:rStyle w:val="Odwoanieprzypisudolnego"/>
        </w:rPr>
        <w:footnoteReference w:id="24"/>
      </w:r>
      <w:r w:rsidR="00D60D5A">
        <w:t xml:space="preserve"> (2. miejsce</w:t>
      </w:r>
      <w:r w:rsidR="00134EEE">
        <w:br/>
      </w:r>
      <w:r w:rsidR="00D60D5A">
        <w:t>w kraju).</w:t>
      </w:r>
    </w:p>
    <w:p w14:paraId="3DC50DB1" w14:textId="0BF18699" w:rsidR="00D60D5A" w:rsidRDefault="00D60D5A" w:rsidP="00FE1F3C">
      <w:pPr>
        <w:spacing w:line="276" w:lineRule="auto"/>
        <w:jc w:val="both"/>
      </w:pPr>
      <w:r>
        <w:t xml:space="preserve">W analizowanych latach </w:t>
      </w:r>
      <w:r w:rsidR="00134EEE">
        <w:t xml:space="preserve">wartość wskaźnika dla </w:t>
      </w:r>
      <w:r>
        <w:t>województw</w:t>
      </w:r>
      <w:r w:rsidR="00134EEE">
        <w:t>a</w:t>
      </w:r>
      <w:r>
        <w:t xml:space="preserve"> podkarpackie</w:t>
      </w:r>
      <w:r w:rsidR="00134EEE">
        <w:t>go znacznie przewyższała średnią dla kraju. Wśród województw Polski Wschodniej podkarpackie było zdecydowanym liderem.</w:t>
      </w:r>
    </w:p>
    <w:p w14:paraId="2B6C6BC5" w14:textId="528056EA" w:rsidR="008323DC" w:rsidRDefault="008323DC" w:rsidP="00FE1F3C">
      <w:pPr>
        <w:spacing w:line="276" w:lineRule="auto"/>
        <w:jc w:val="both"/>
      </w:pPr>
      <w:r>
        <w:t xml:space="preserve">W odniesieniu do wartości wskaźnika w </w:t>
      </w:r>
      <w:r w:rsidRPr="00BB0A9B">
        <w:rPr>
          <w:i/>
          <w:iCs/>
        </w:rPr>
        <w:t>Strategii</w:t>
      </w:r>
      <w:r>
        <w:t xml:space="preserve"> szacowanej w 2030 r. (2,56%) w województwie występuje tendencja korzystana. </w:t>
      </w:r>
    </w:p>
    <w:p w14:paraId="7BA3148D" w14:textId="0580097C" w:rsidR="001667E9" w:rsidRDefault="001667E9" w:rsidP="00FE1F3C">
      <w:pPr>
        <w:spacing w:line="276" w:lineRule="auto"/>
        <w:jc w:val="both"/>
      </w:pPr>
      <w:r w:rsidRPr="00826120">
        <w:t>- udział przychodów netto ze sprzedaży produktów innowacyjnych w przedsiębiorstwach przemysłowych w przychodach netto ze sprzedaży ogółem [%],</w:t>
      </w:r>
    </w:p>
    <w:p w14:paraId="0D43BB70" w14:textId="2114BE59" w:rsidR="00134EEE" w:rsidRDefault="0040164C" w:rsidP="00FE1F3C">
      <w:pPr>
        <w:spacing w:line="276" w:lineRule="auto"/>
        <w:jc w:val="both"/>
      </w:pPr>
      <w:r>
        <w:t xml:space="preserve">W 2018 r. w województwie podkarpackim przychody netto ze </w:t>
      </w:r>
      <w:r w:rsidR="00B97B23">
        <w:t>sprzedaży</w:t>
      </w:r>
      <w:r>
        <w:t xml:space="preserve"> produktów </w:t>
      </w:r>
      <w:r w:rsidR="00B97B23">
        <w:t>innowacyjnych</w:t>
      </w:r>
      <w:r>
        <w:t xml:space="preserve"> stanowiły </w:t>
      </w:r>
      <w:r w:rsidR="00B97B23">
        <w:t>9,0% przychodów netto ze sprzedaży ogółem (7. miejsce w kraju).</w:t>
      </w:r>
      <w:r w:rsidR="007C2FB8">
        <w:t xml:space="preserve"> </w:t>
      </w:r>
      <w:r w:rsidR="00B97B23">
        <w:t xml:space="preserve">W kolejnych latach odsetek ten ulegał zwiększaniu. W 2020 r. stanowił już 10,6% (nadal 7. miejsce w kraju). W 2020 r. po raz pierwszy wartość wskaźnika dla województwa podkarpackiego przekroczyła średnią wartość dla Polski (10,0%). W analizowanych latach, województwo podkarpackie, w zakresie wartości tego wskaźnika, było zdecydowanym liderem wśród województw Polski Wschodniej. </w:t>
      </w:r>
    </w:p>
    <w:p w14:paraId="33D722FE" w14:textId="4B061535" w:rsidR="008323DC" w:rsidRDefault="008323DC" w:rsidP="00FE1F3C">
      <w:pPr>
        <w:spacing w:line="276" w:lineRule="auto"/>
        <w:jc w:val="both"/>
      </w:pPr>
      <w:r>
        <w:t>W porównaniu do wartości szacunkowej</w:t>
      </w:r>
      <w:r w:rsidR="008178F0">
        <w:t xml:space="preserve"> </w:t>
      </w:r>
      <w:r w:rsidR="001B0558">
        <w:t xml:space="preserve">wskaźnika, </w:t>
      </w:r>
      <w:r>
        <w:t xml:space="preserve">określonej w </w:t>
      </w:r>
      <w:r w:rsidRPr="001B0558">
        <w:rPr>
          <w:i/>
          <w:iCs/>
        </w:rPr>
        <w:t>Strategii</w:t>
      </w:r>
      <w:r>
        <w:t xml:space="preserve"> na 2030 r., już </w:t>
      </w:r>
      <w:r w:rsidR="002D270A">
        <w:br/>
      </w:r>
      <w:r>
        <w:t xml:space="preserve">w </w:t>
      </w:r>
      <w:r w:rsidR="001B0558">
        <w:t>2020 r. wartość ta została przekroczona.</w:t>
      </w:r>
    </w:p>
    <w:p w14:paraId="60F770D6" w14:textId="240A1B0F" w:rsidR="001667E9" w:rsidRDefault="001667E9" w:rsidP="00FE1F3C">
      <w:pPr>
        <w:spacing w:line="276" w:lineRule="auto"/>
        <w:jc w:val="both"/>
      </w:pPr>
      <w:r w:rsidRPr="00826120">
        <w:t>- udział przychodów netto ze sprzedaży produktów innowacyjnych na eksport w przedsiębiorstwach przemysłowych w przychodach netto ze sprzedaży ogółem [%],</w:t>
      </w:r>
    </w:p>
    <w:p w14:paraId="6F969B1D" w14:textId="1B63FAA2" w:rsidR="00E0480A" w:rsidRDefault="00034E7D" w:rsidP="00FE1F3C">
      <w:pPr>
        <w:spacing w:line="276" w:lineRule="auto"/>
        <w:jc w:val="both"/>
      </w:pPr>
      <w:r>
        <w:t>W 2018 r. w województwie podkarpackim przychody netto ze sprzedaży produktów innowacyjnych na eksport w przedsiębiorstwach przemysłowych wyniosły 5,4% przychodów netto ze sprzedaży ogółem (5. miejsce w kraj</w:t>
      </w:r>
      <w:r w:rsidR="00361D61">
        <w:t>u).</w:t>
      </w:r>
      <w:r>
        <w:t xml:space="preserve"> W kolejnym roku udział ten zwiększył się do 6,0% (3. miejsce w kraju).</w:t>
      </w:r>
      <w:r w:rsidR="001B0558">
        <w:t xml:space="preserve"> </w:t>
      </w:r>
      <w:r w:rsidR="00043614">
        <w:br/>
      </w:r>
      <w:r w:rsidR="000F2FB7">
        <w:t>W 2020 r. województwo podkarpackie znalazło się w grupie sześciu województw w kraju, w których</w:t>
      </w:r>
      <w:r w:rsidR="004A4459">
        <w:t>,</w:t>
      </w:r>
      <w:r w:rsidR="000F2FB7">
        <w:t xml:space="preserve"> </w:t>
      </w:r>
      <w:r w:rsidR="000F2FB7">
        <w:lastRenderedPageBreak/>
        <w:t>w porównaniu do 2019 r., zanotowano spadek wartości wskaźnika. W 2020 r. w województwie podkarpackim w przedsiębiorstwach przemysłowych 5,8% przychodów netto ze sprzedaży ogółem stanowiły przychody ze sprzedaży produktów innowacyjnych na eksport (5. miejsce w kraju)</w:t>
      </w:r>
      <w:r w:rsidR="00570104">
        <w:t xml:space="preserve">. </w:t>
      </w:r>
      <w:r w:rsidR="00043614">
        <w:br/>
      </w:r>
      <w:r w:rsidR="00570104">
        <w:t>W latach od 2018 r. wartość wskaźnika dla województwa podkarpackiego corocznie była wyższa, niż średnia dla kraju. Województwo podkarpackie było zdecydowanym liderem wśród województw Polski Wschodniej.</w:t>
      </w:r>
    </w:p>
    <w:p w14:paraId="7719C2D8" w14:textId="5925B378" w:rsidR="001B0558" w:rsidRDefault="001B0558" w:rsidP="00FE1F3C">
      <w:pPr>
        <w:spacing w:line="276" w:lineRule="auto"/>
        <w:jc w:val="both"/>
      </w:pPr>
      <w:r>
        <w:t xml:space="preserve">Szacowana na 2030 r. w </w:t>
      </w:r>
      <w:r w:rsidRPr="001B0558">
        <w:rPr>
          <w:i/>
          <w:iCs/>
        </w:rPr>
        <w:t>Strategii</w:t>
      </w:r>
      <w:r>
        <w:t xml:space="preserve"> wartość wskaźnika (5,7%), została przekroczona już w 2019 r. Również w 2020 r. jego poziom był wyższy</w:t>
      </w:r>
      <w:r w:rsidR="00D737E3">
        <w:t>,</w:t>
      </w:r>
      <w:r>
        <w:t xml:space="preserve"> niż zakładana wartość docelowa na 2030 r. (mimo </w:t>
      </w:r>
      <w:r w:rsidR="00D737E3">
        <w:t>zmniejszenia się wartości wskaźnika w porównaniu do roku poprzedniego).</w:t>
      </w:r>
      <w:r>
        <w:t xml:space="preserve"> </w:t>
      </w:r>
    </w:p>
    <w:p w14:paraId="29A50082" w14:textId="66010281" w:rsidR="00403C3E" w:rsidRPr="00040DCB" w:rsidRDefault="001667E9" w:rsidP="00FE1F3C">
      <w:pPr>
        <w:spacing w:line="276" w:lineRule="auto"/>
        <w:jc w:val="both"/>
      </w:pPr>
      <w:r w:rsidRPr="00826120">
        <w:t xml:space="preserve">- </w:t>
      </w:r>
      <w:r w:rsidR="007712B9" w:rsidRPr="00826120">
        <w:t>odsetek przedsiębiorstw przemysłowych ponoszących nakłady na działalność innowacyjną – przedsiębiorstwa o liczbie pracujących 10 osób i więcej [%],</w:t>
      </w:r>
    </w:p>
    <w:p w14:paraId="42250AF3" w14:textId="46F8566E" w:rsidR="00403C3E" w:rsidRDefault="00D23C3D" w:rsidP="00FE1F3C">
      <w:pPr>
        <w:spacing w:line="276" w:lineRule="auto"/>
        <w:jc w:val="both"/>
      </w:pPr>
      <w:r w:rsidRPr="00040DCB">
        <w:t>W 2018 r. w podkarpackim 23,8% przedsiębiorstw przemysłowych poniosło nakłady na działalność innowacyjną (1. miejsce w kraju). W kolejnym roku</w:t>
      </w:r>
      <w:r w:rsidR="00A05401">
        <w:t>,</w:t>
      </w:r>
      <w:r w:rsidRPr="00040DCB">
        <w:t xml:space="preserve"> </w:t>
      </w:r>
      <w:r w:rsidR="00A05401">
        <w:t>podobnie jak w większości województw w kraju, zanotowano w podkarpackim</w:t>
      </w:r>
      <w:r w:rsidR="00A05401" w:rsidRPr="00040DCB">
        <w:t xml:space="preserve"> </w:t>
      </w:r>
      <w:r w:rsidRPr="00040DCB">
        <w:t>spadek w tym zakresie</w:t>
      </w:r>
      <w:r w:rsidR="00A31116">
        <w:t xml:space="preserve"> (</w:t>
      </w:r>
      <w:r w:rsidRPr="00040DCB">
        <w:t>18,6%</w:t>
      </w:r>
      <w:r w:rsidR="00A31116">
        <w:t xml:space="preserve"> - </w:t>
      </w:r>
      <w:r w:rsidR="0075413E">
        <w:t>2. miejsce w kraju</w:t>
      </w:r>
      <w:r w:rsidR="00A31116">
        <w:t>)</w:t>
      </w:r>
      <w:r w:rsidRPr="00040DCB">
        <w:t xml:space="preserve">. W 2020 r. </w:t>
      </w:r>
      <w:r w:rsidR="00A31116">
        <w:t>również</w:t>
      </w:r>
      <w:r w:rsidR="00E34FA3">
        <w:t>,</w:t>
      </w:r>
      <w:r w:rsidR="00A31116">
        <w:t xml:space="preserve">  podobnie jak w większości województw, </w:t>
      </w:r>
      <w:r w:rsidRPr="00040DCB">
        <w:t xml:space="preserve">w </w:t>
      </w:r>
      <w:r w:rsidR="009D4850" w:rsidRPr="00040DCB">
        <w:t>województwie</w:t>
      </w:r>
      <w:r w:rsidRPr="00040DCB">
        <w:t xml:space="preserve"> podkarpackim</w:t>
      </w:r>
      <w:r w:rsidR="0075413E">
        <w:t xml:space="preserve"> nastąpił wzrost wartości wskaźnika</w:t>
      </w:r>
      <w:r w:rsidR="00A05401">
        <w:t xml:space="preserve"> </w:t>
      </w:r>
      <w:r w:rsidR="00A31116">
        <w:t>(</w:t>
      </w:r>
      <w:r w:rsidR="00A05401">
        <w:t>19,1%</w:t>
      </w:r>
      <w:r w:rsidR="00A31116">
        <w:t xml:space="preserve"> - </w:t>
      </w:r>
      <w:r w:rsidR="00A05401">
        <w:t>2. miejsce w kraju</w:t>
      </w:r>
      <w:r w:rsidR="00A05401" w:rsidRPr="00A31116">
        <w:t>)</w:t>
      </w:r>
      <w:r w:rsidR="00A31116" w:rsidRPr="00A31116">
        <w:t xml:space="preserve">. W analizowanych latach </w:t>
      </w:r>
      <w:r w:rsidR="00A31116">
        <w:t>odsetek przedsiębiorstw</w:t>
      </w:r>
      <w:r w:rsidR="008178F0">
        <w:t xml:space="preserve"> </w:t>
      </w:r>
      <w:r w:rsidR="00A31116">
        <w:t xml:space="preserve">przemysłowych ponoszących nakłady na działalność </w:t>
      </w:r>
      <w:r w:rsidR="008178F0">
        <w:t>innowacyjną</w:t>
      </w:r>
      <w:r w:rsidR="002D3352">
        <w:t xml:space="preserve"> corocznie był wyższy, niż średnia krajowa.</w:t>
      </w:r>
      <w:r w:rsidR="00E34FA3">
        <w:t xml:space="preserve"> Ponadto, c</w:t>
      </w:r>
      <w:r w:rsidR="002D3352">
        <w:t xml:space="preserve">orocznie województwo podkarpackie </w:t>
      </w:r>
      <w:r w:rsidR="00E34FA3">
        <w:t xml:space="preserve">wyróżniało się </w:t>
      </w:r>
      <w:r w:rsidR="002D3352">
        <w:t>wśród województw Polski Wschodniej</w:t>
      </w:r>
      <w:r w:rsidR="00361D61">
        <w:t xml:space="preserve">. </w:t>
      </w:r>
      <w:r w:rsidR="00E34FA3">
        <w:t xml:space="preserve"> </w:t>
      </w:r>
    </w:p>
    <w:p w14:paraId="6BE2C6A5" w14:textId="514D0325" w:rsidR="00D737E3" w:rsidRDefault="00D737E3" w:rsidP="00FE1F3C">
      <w:pPr>
        <w:spacing w:line="276" w:lineRule="auto"/>
        <w:jc w:val="both"/>
      </w:pPr>
      <w:r>
        <w:t xml:space="preserve">Szacowane w </w:t>
      </w:r>
      <w:r w:rsidRPr="00D737E3">
        <w:rPr>
          <w:i/>
          <w:iCs/>
        </w:rPr>
        <w:t xml:space="preserve">Strategii </w:t>
      </w:r>
      <w:r>
        <w:t>na 2030 r. zmniejszenie do 20% odsetka przedsiębiorstw przemysłowych ponoszących nakłady na działalność innowacyjną nastąpiło szybciej. Kolejny rok przyniósł poprawę wartości wskaźnika bardziej zbliżoną do szacowanej na 2030 r. wartości docelowej.</w:t>
      </w:r>
    </w:p>
    <w:p w14:paraId="4170FDB1" w14:textId="777A26AB" w:rsidR="007712B9" w:rsidRPr="00B41166" w:rsidRDefault="006724F0" w:rsidP="00FE1F3C">
      <w:pPr>
        <w:spacing w:line="276" w:lineRule="auto"/>
        <w:jc w:val="both"/>
      </w:pPr>
      <w:r w:rsidRPr="00826120">
        <w:t>- liczba klastrów</w:t>
      </w:r>
      <w:r w:rsidR="00FE00D4" w:rsidRPr="00826120">
        <w:t xml:space="preserve"> i liczba członków klastrów</w:t>
      </w:r>
      <w:r w:rsidRPr="00826120">
        <w:t xml:space="preserve"> działających w województwie podkarpackim,</w:t>
      </w:r>
    </w:p>
    <w:p w14:paraId="62F8AD4B" w14:textId="1EE11AA6" w:rsidR="00B41166" w:rsidRDefault="00B41166" w:rsidP="00FE1F3C">
      <w:pPr>
        <w:spacing w:line="276" w:lineRule="auto"/>
        <w:jc w:val="both"/>
      </w:pPr>
      <w:r w:rsidRPr="00B41166">
        <w:t xml:space="preserve">W </w:t>
      </w:r>
      <w:r>
        <w:t>2021 r. w województwie podkarpackim funkcjonowało 29 klastrów, których siedziba organizatora znajdowała się na tym terenie. Od 2018 r. był to pierwszy rok</w:t>
      </w:r>
      <w:r w:rsidR="00E8348E">
        <w:t>,</w:t>
      </w:r>
      <w:r>
        <w:t xml:space="preserve"> w którym liczba klastrów</w:t>
      </w:r>
      <w:r w:rsidR="005A6560">
        <w:t>,</w:t>
      </w:r>
      <w:r w:rsidR="005A6560">
        <w:br/>
      </w:r>
      <w:r w:rsidR="005A6560" w:rsidRPr="005A6560">
        <w:t xml:space="preserve"> </w:t>
      </w:r>
      <w:r w:rsidR="005A6560">
        <w:t>w porównaniu do roku poprzedniego,</w:t>
      </w:r>
      <w:r>
        <w:t xml:space="preserve"> zwiększyła się. Inaczej przedstawiała się natomiast sytuacja </w:t>
      </w:r>
      <w:r w:rsidR="005A6560">
        <w:br/>
      </w:r>
      <w:r>
        <w:t>w zakresie liczby członków klastrów. W 2021 r. klastry</w:t>
      </w:r>
      <w:r w:rsidR="00D737E3">
        <w:t xml:space="preserve"> </w:t>
      </w:r>
      <w:r>
        <w:t xml:space="preserve">z podkarpackiego liczyły 1 129 członków. </w:t>
      </w:r>
      <w:r w:rsidR="00FE00D4">
        <w:t>Taka sytuacja była związana prawdopodobnie</w:t>
      </w:r>
      <w:r w:rsidR="005A6560">
        <w:t xml:space="preserve"> </w:t>
      </w:r>
      <w:r w:rsidR="00FE00D4">
        <w:t>z weryfikacj</w:t>
      </w:r>
      <w:r w:rsidR="00D737E3">
        <w:t>ą</w:t>
      </w:r>
      <w:r w:rsidR="00FE00D4">
        <w:t xml:space="preserve"> dokonaną po pandemii. </w:t>
      </w:r>
    </w:p>
    <w:p w14:paraId="646C8EF8" w14:textId="1C0A27F9" w:rsidR="005A6560" w:rsidRDefault="005A6560" w:rsidP="00FE1F3C">
      <w:pPr>
        <w:spacing w:line="276" w:lineRule="auto"/>
        <w:jc w:val="both"/>
      </w:pPr>
      <w:r>
        <w:t xml:space="preserve">Biorąc pod uwagę ostatnie dane dotyczące liczby klastrów oraz liczby członków klastrów, </w:t>
      </w:r>
      <w:r>
        <w:br/>
        <w:t>w województwie jest realizowana pozytywna tendencja zmierzająca do osiągnięcia założonej na 2030 r. wartości szacunkowej</w:t>
      </w:r>
      <w:r w:rsidR="00B912AC">
        <w:t xml:space="preserve"> (32 klastry i 1 854 członków klastrów)</w:t>
      </w:r>
      <w:r>
        <w:t xml:space="preserve">. </w:t>
      </w:r>
    </w:p>
    <w:p w14:paraId="59B10E0E" w14:textId="0C48555A" w:rsidR="005A6560" w:rsidRPr="00B41166" w:rsidRDefault="00361D61" w:rsidP="00FE1F3C">
      <w:pPr>
        <w:spacing w:line="276" w:lineRule="auto"/>
        <w:jc w:val="both"/>
      </w:pPr>
      <w:r w:rsidRPr="009B211A">
        <w:t xml:space="preserve">Kolejna grupa </w:t>
      </w:r>
      <w:r w:rsidR="009B211A" w:rsidRPr="009B211A">
        <w:t>wskaźników</w:t>
      </w:r>
      <w:r w:rsidRPr="009B211A">
        <w:t xml:space="preserve"> dotyczy </w:t>
      </w:r>
      <w:r w:rsidR="009B211A" w:rsidRPr="009B211A">
        <w:t xml:space="preserve">trendów środowiskowych w gospodarce województwa podkarpackiego. </w:t>
      </w:r>
    </w:p>
    <w:p w14:paraId="35A125DB" w14:textId="26B29153" w:rsidR="006E3CFB" w:rsidRDefault="006724F0" w:rsidP="00FE1F3C">
      <w:pPr>
        <w:spacing w:line="276" w:lineRule="auto"/>
        <w:jc w:val="both"/>
      </w:pPr>
      <w:r w:rsidRPr="00826120">
        <w:t>- nieoczyszczone ścieki przemysłowe i komunalne wymagające oczyszczenia odprowadzane do wód lub do ziemi w ciągu roku [dam</w:t>
      </w:r>
      <w:r w:rsidRPr="00826120">
        <w:rPr>
          <w:vertAlign w:val="superscript"/>
        </w:rPr>
        <w:t>3</w:t>
      </w:r>
      <w:r w:rsidRPr="00826120">
        <w:t>],</w:t>
      </w:r>
    </w:p>
    <w:p w14:paraId="6604C43F" w14:textId="098962D9" w:rsidR="00146F3C" w:rsidRDefault="006E3CFB" w:rsidP="00FE1F3C">
      <w:pPr>
        <w:spacing w:line="276" w:lineRule="auto"/>
        <w:jc w:val="both"/>
      </w:pPr>
      <w:r>
        <w:t xml:space="preserve">W </w:t>
      </w:r>
      <w:r w:rsidR="007E109F">
        <w:t xml:space="preserve">ciągu </w:t>
      </w:r>
      <w:r>
        <w:t>2018 r. w województwie podkarpackim odprowadzono do wód lub do ziemi</w:t>
      </w:r>
      <w:r w:rsidR="007E109F">
        <w:t xml:space="preserve"> </w:t>
      </w:r>
      <w:r>
        <w:t>881,4 dam</w:t>
      </w:r>
      <w:r w:rsidRPr="006E3CFB">
        <w:rPr>
          <w:vertAlign w:val="superscript"/>
        </w:rPr>
        <w:t>3</w:t>
      </w:r>
      <w:r>
        <w:rPr>
          <w:vertAlign w:val="superscript"/>
        </w:rPr>
        <w:t xml:space="preserve"> </w:t>
      </w:r>
      <w:r>
        <w:t>nieoczyszczonych ścieków przemysłowych i komunalnych wymagających oczyszczenia</w:t>
      </w:r>
      <w:r w:rsidR="007E109F">
        <w:t>, co stanowiło 0,82% takich ścieków w kraju</w:t>
      </w:r>
      <w:r w:rsidR="00570AC8">
        <w:t xml:space="preserve">. </w:t>
      </w:r>
      <w:r w:rsidR="007E109F">
        <w:t>W kolejnym roku ilość ścieków zmniejszyła się do 876,1 dam</w:t>
      </w:r>
      <w:r w:rsidR="007E109F" w:rsidRPr="007E109F">
        <w:rPr>
          <w:vertAlign w:val="superscript"/>
        </w:rPr>
        <w:t>3</w:t>
      </w:r>
      <w:r w:rsidR="007E109F">
        <w:t xml:space="preserve"> (nadal 0,82% ścieków w kraju).</w:t>
      </w:r>
      <w:r w:rsidR="005B1C00">
        <w:t xml:space="preserve"> </w:t>
      </w:r>
      <w:r w:rsidR="007E109F">
        <w:t>W</w:t>
      </w:r>
      <w:r w:rsidR="00FE5CC1">
        <w:t xml:space="preserve"> </w:t>
      </w:r>
      <w:r w:rsidR="007E109F">
        <w:t xml:space="preserve">2020 r. </w:t>
      </w:r>
      <w:r w:rsidR="00FE5CC1">
        <w:t xml:space="preserve">województwo podkarpackie znalazło się w grupie siedmiu województw w kraju, w których nastąpiło zwiększenie ilości odprowadzanych nieoczyszczonych </w:t>
      </w:r>
      <w:r w:rsidR="00FE5CC1">
        <w:lastRenderedPageBreak/>
        <w:t>ścieków</w:t>
      </w:r>
      <w:r w:rsidR="001569F2">
        <w:t xml:space="preserve"> </w:t>
      </w:r>
      <w:r w:rsidR="00FE5CC1">
        <w:t>do wód lub do ziemi. W podkarpackim było to 1 057,1 dam</w:t>
      </w:r>
      <w:r w:rsidR="00FE5CC1" w:rsidRPr="00FE5CC1">
        <w:rPr>
          <w:vertAlign w:val="superscript"/>
        </w:rPr>
        <w:t>3</w:t>
      </w:r>
      <w:r w:rsidR="00FE5CC1">
        <w:t xml:space="preserve"> (0,84% ścieków w kraju</w:t>
      </w:r>
      <w:r w:rsidR="006D67DB">
        <w:t xml:space="preserve">). </w:t>
      </w:r>
      <w:r w:rsidR="006D67DB">
        <w:br/>
      </w:r>
      <w:r w:rsidR="00FE5CC1">
        <w:t>W kolejnym roku w podkarpackim nastąpiło duże zmniejszenie wartości tego wskaźnika. Do wód lub do ziemi w podkarpackim trafiło 617,1 dam</w:t>
      </w:r>
      <w:r w:rsidR="00FE5CC1" w:rsidRPr="005D38E1">
        <w:rPr>
          <w:vertAlign w:val="superscript"/>
        </w:rPr>
        <w:t>3</w:t>
      </w:r>
      <w:r w:rsidR="00FE5CC1">
        <w:t xml:space="preserve"> </w:t>
      </w:r>
      <w:r w:rsidR="005D38E1">
        <w:t>ścieków przemysłowych i komunalnych wymagających oczyszczenia (0,49% takich ścieków w kraju – nadal</w:t>
      </w:r>
      <w:r w:rsidR="00570AC8">
        <w:t xml:space="preserve"> </w:t>
      </w:r>
      <w:r w:rsidR="005D38E1">
        <w:t xml:space="preserve">8. miejsce wśród województw). </w:t>
      </w:r>
    </w:p>
    <w:p w14:paraId="216C5529" w14:textId="537E597B" w:rsidR="00146F3C" w:rsidRDefault="00146F3C" w:rsidP="00FE1F3C">
      <w:pPr>
        <w:spacing w:line="276" w:lineRule="auto"/>
        <w:jc w:val="both"/>
      </w:pPr>
      <w:r>
        <w:t>W analizowanych latach województwo podkarpackie do 2019 r. był</w:t>
      </w:r>
      <w:r w:rsidR="006D67DB">
        <w:t>o</w:t>
      </w:r>
      <w:r>
        <w:t xml:space="preserve"> lokowane </w:t>
      </w:r>
      <w:r w:rsidR="00FC218B">
        <w:t xml:space="preserve">na </w:t>
      </w:r>
      <w:r>
        <w:t xml:space="preserve">miejscu 9. w kraju, </w:t>
      </w:r>
      <w:r w:rsidR="00497AE2">
        <w:br/>
      </w:r>
      <w:r>
        <w:t xml:space="preserve">a od 2020 r., po drastycznym zmniejszeniu wartości wskaźnika w województwie </w:t>
      </w:r>
      <w:r w:rsidR="00FC218B">
        <w:t>warmińsko-mazurskim, na miejscu 8.</w:t>
      </w:r>
      <w:r w:rsidR="006841E3">
        <w:t xml:space="preserve"> </w:t>
      </w:r>
      <w:r w:rsidR="006D67DB">
        <w:t>Sytuacja taka wystąpiła pomimo znacznego zmniejszenia w podkarpackim, zarówno ilości, jak i odsetka krajowego, odprowadzanych ścieków do wód lub do ziemi.</w:t>
      </w:r>
    </w:p>
    <w:p w14:paraId="26F625FD" w14:textId="313BB5F3" w:rsidR="00146F3C" w:rsidRDefault="00713154" w:rsidP="00FE1F3C">
      <w:pPr>
        <w:spacing w:line="276" w:lineRule="auto"/>
        <w:jc w:val="both"/>
      </w:pPr>
      <w:r>
        <w:t>W ściekach przemysłowych i komunalnych wymagających oczyszczenia odprowadzonych do wód lub do ziemi w ciągu 2021 r., zarówno w kraju jak i w województwie podkarpackim, zdecydowanie przeważały nieoczyszczone ścieki odprowadzone z zakładów</w:t>
      </w:r>
      <w:r w:rsidR="00570AC8">
        <w:t xml:space="preserve"> </w:t>
      </w:r>
      <w:r>
        <w:t xml:space="preserve">przemysłowych. W kraju stanowiły one 91,0%, a w podkarpackim 92,9%. Pozostały odsetek </w:t>
      </w:r>
      <w:r w:rsidR="002A6EDD">
        <w:t xml:space="preserve">(odpowiednio 9,0% i 7,1%) </w:t>
      </w:r>
      <w:r>
        <w:t xml:space="preserve">stanowiły </w:t>
      </w:r>
      <w:r w:rsidR="002A6EDD">
        <w:t xml:space="preserve">nieoczyszczone ścieki odprowadzane siecią kanalizacyjną. </w:t>
      </w:r>
    </w:p>
    <w:p w14:paraId="5AC00531" w14:textId="18908F4D" w:rsidR="006D67DB" w:rsidRPr="007E109F" w:rsidRDefault="006D67DB" w:rsidP="00FE1F3C">
      <w:pPr>
        <w:spacing w:line="276" w:lineRule="auto"/>
        <w:jc w:val="both"/>
      </w:pPr>
      <w:r>
        <w:t>Wartość wskaźnika za ostatni dostępny rok wskazuje pozytywną zmianę w kierunku osiągnięcia założonej na 2030 r. szacowanej wartości docelowej</w:t>
      </w:r>
      <w:r w:rsidR="00B912AC">
        <w:t xml:space="preserve"> 220,4 dam</w:t>
      </w:r>
      <w:r w:rsidR="00B912AC" w:rsidRPr="00B912AC">
        <w:rPr>
          <w:vertAlign w:val="superscript"/>
        </w:rPr>
        <w:t>3</w:t>
      </w:r>
      <w:r>
        <w:t>.</w:t>
      </w:r>
    </w:p>
    <w:p w14:paraId="59BFA5A6" w14:textId="4FE67936" w:rsidR="006724F0" w:rsidRDefault="006724F0" w:rsidP="00FE1F3C">
      <w:pPr>
        <w:spacing w:line="276" w:lineRule="auto"/>
        <w:jc w:val="both"/>
      </w:pPr>
      <w:r w:rsidRPr="00826120">
        <w:t>- odpady zebrane selektywnie w relacji do ogółu odpadów [%]</w:t>
      </w:r>
      <w:r w:rsidR="00826120">
        <w:t>,</w:t>
      </w:r>
    </w:p>
    <w:p w14:paraId="058DF89D" w14:textId="218454C3" w:rsidR="00782204" w:rsidRDefault="00AC7A65" w:rsidP="00FE1F3C">
      <w:pPr>
        <w:spacing w:line="276" w:lineRule="auto"/>
        <w:jc w:val="both"/>
      </w:pPr>
      <w:r>
        <w:t xml:space="preserve">W 2018 r. w województwie podkarpackim 27,4% </w:t>
      </w:r>
      <w:r w:rsidR="006A2240">
        <w:t xml:space="preserve">ogółu </w:t>
      </w:r>
      <w:r>
        <w:t>odpadów stanowiły odpady z</w:t>
      </w:r>
      <w:r w:rsidR="00254168">
        <w:t>ebrane selektywnie</w:t>
      </w:r>
      <w:r w:rsidR="006A2240">
        <w:t xml:space="preserve"> </w:t>
      </w:r>
      <w:r w:rsidR="00254168">
        <w:t>(9. miejsce w kraju). W kolejnych latach wartość wska</w:t>
      </w:r>
      <w:r w:rsidR="009F4584">
        <w:t>źnika w podkarpackim</w:t>
      </w:r>
      <w:r w:rsidR="00EF1C13">
        <w:t>,</w:t>
      </w:r>
      <w:r w:rsidR="009F4584">
        <w:t xml:space="preserve"> jak</w:t>
      </w:r>
      <w:r w:rsidR="006D67DB">
        <w:br/>
      </w:r>
      <w:r w:rsidR="009F4584">
        <w:t>i w kraju</w:t>
      </w:r>
      <w:r w:rsidR="00EF1C13">
        <w:t>,</w:t>
      </w:r>
      <w:r w:rsidR="009F4584">
        <w:t xml:space="preserve"> corocznie wzrastała. W 2021 r. w podkarpackim już 39,</w:t>
      </w:r>
      <w:r w:rsidR="00512B06">
        <w:t>6</w:t>
      </w:r>
      <w:r w:rsidR="009F4584">
        <w:t>% zebranych odpadów stanowiły odpady zebrane selektywnie (6. miejsce w kraju). Wśród województw Polski Wschodniej województwo podkarpackie ustępowało miejsca jedynie województwu lubelskiemu (50,0%).</w:t>
      </w:r>
      <w:r w:rsidR="00FE1F3C">
        <w:t xml:space="preserve"> </w:t>
      </w:r>
      <w:r w:rsidR="00512B06">
        <w:t>W latach 2018-2021 corocznie odsetek odpadów zebranych selektywnie w relacji do ogółu odpadów w podkarpackim był niższy, niż średnia krajowa w tym zakresie.</w:t>
      </w:r>
      <w:r w:rsidR="006D67DB">
        <w:t xml:space="preserve"> Jednakże corocznie odsetek ten </w:t>
      </w:r>
      <w:r w:rsidR="00B912AC">
        <w:t>zwiększał</w:t>
      </w:r>
      <w:r w:rsidR="006D67DB">
        <w:t xml:space="preserve"> się</w:t>
      </w:r>
      <w:r w:rsidR="00B912AC">
        <w:t>, będąc na dobrej drodze do osiągnięcia, założonej na 2030 r., wartości docelowej (87,6%).</w:t>
      </w:r>
    </w:p>
    <w:p w14:paraId="0A1256F8" w14:textId="6CB48D29" w:rsidR="00826120" w:rsidRDefault="00294887" w:rsidP="00FE1F3C">
      <w:pPr>
        <w:spacing w:line="276" w:lineRule="auto"/>
        <w:jc w:val="both"/>
      </w:pPr>
      <w:bookmarkStart w:id="10" w:name="_Hlk118915302"/>
      <w:r>
        <w:t xml:space="preserve">Z analizy wartości </w:t>
      </w:r>
      <w:r w:rsidR="00EC4AE0">
        <w:t>jedenastu</w:t>
      </w:r>
      <w:r w:rsidR="001E313E">
        <w:t xml:space="preserve"> </w:t>
      </w:r>
      <w:r>
        <w:t xml:space="preserve">wskaźników monitoringowych </w:t>
      </w:r>
      <w:r w:rsidR="00EC4AE0">
        <w:t>z</w:t>
      </w:r>
      <w:r>
        <w:t xml:space="preserve"> 1 Obszar</w:t>
      </w:r>
      <w:r w:rsidR="00EC4AE0">
        <w:t>u</w:t>
      </w:r>
      <w:r>
        <w:t xml:space="preserve"> tematycz</w:t>
      </w:r>
      <w:r w:rsidR="00EC4AE0">
        <w:t>nego</w:t>
      </w:r>
      <w:r>
        <w:t xml:space="preserve"> GO</w:t>
      </w:r>
      <w:r w:rsidR="001E313E">
        <w:t>S</w:t>
      </w:r>
      <w:r>
        <w:t xml:space="preserve">PODARKA </w:t>
      </w:r>
      <w:r w:rsidR="00EC4AE0">
        <w:br/>
      </w:r>
      <w:r>
        <w:t xml:space="preserve">I NAUKA wynika, iż </w:t>
      </w:r>
      <w:r w:rsidR="00EC4AE0">
        <w:t>(</w:t>
      </w:r>
      <w:r>
        <w:t>na podstawie danych za ostatni dostępny rok</w:t>
      </w:r>
      <w:r w:rsidR="001E313E">
        <w:t>,</w:t>
      </w:r>
      <w:r>
        <w:t xml:space="preserve"> w porównaniu do roku poprzedniego</w:t>
      </w:r>
      <w:r w:rsidR="00EC4AE0">
        <w:t>)</w:t>
      </w:r>
      <w:r>
        <w:t xml:space="preserve"> w przypadku </w:t>
      </w:r>
      <w:r w:rsidR="00EC4AE0">
        <w:t>siedmiu</w:t>
      </w:r>
      <w:r>
        <w:t xml:space="preserve"> wskaźników wartość jest korzystna, a w przypadku </w:t>
      </w:r>
      <w:r w:rsidR="00EC4AE0">
        <w:t>czterech</w:t>
      </w:r>
      <w:r>
        <w:t xml:space="preserve"> wskaźników wartość jest niekorzystna. Natomiast oceniając wartoś</w:t>
      </w:r>
      <w:r w:rsidR="001E313E">
        <w:t xml:space="preserve">ci wskaźników, od wartości bazowej do wartości z ostatniego dostępnego roku, biorąc pod uwagę wartość szacowaną na 2030 r., </w:t>
      </w:r>
      <w:r w:rsidR="00FE1F3C">
        <w:br/>
      </w:r>
      <w:r w:rsidR="001E313E">
        <w:t xml:space="preserve">w przypadku </w:t>
      </w:r>
      <w:r w:rsidR="00EC4AE0">
        <w:t>pięciu</w:t>
      </w:r>
      <w:r w:rsidR="001E313E">
        <w:t xml:space="preserve"> wskaźników zarysował się trend pozytywny, a w przypadku </w:t>
      </w:r>
      <w:r w:rsidR="00EC4AE0">
        <w:t>jednego</w:t>
      </w:r>
      <w:r w:rsidR="001E313E">
        <w:t xml:space="preserve"> wskaźnika trend negatywny. Ponadto w przypadku </w:t>
      </w:r>
      <w:r w:rsidR="00EC4AE0">
        <w:t>pięciu</w:t>
      </w:r>
      <w:r w:rsidR="001E313E">
        <w:t xml:space="preserve"> wskaźników trudno określić taki trend.  </w:t>
      </w:r>
    </w:p>
    <w:bookmarkEnd w:id="10"/>
    <w:p w14:paraId="4FC6155F" w14:textId="6598534E" w:rsidR="00043614" w:rsidRDefault="00043614" w:rsidP="00AC7A65">
      <w:pPr>
        <w:jc w:val="both"/>
        <w:rPr>
          <w:sz w:val="10"/>
          <w:szCs w:val="10"/>
        </w:rPr>
      </w:pPr>
    </w:p>
    <w:p w14:paraId="1FC0C974" w14:textId="41FD331E" w:rsidR="00FE1F3C" w:rsidRDefault="00FE1F3C" w:rsidP="00AC7A65">
      <w:pPr>
        <w:jc w:val="both"/>
        <w:rPr>
          <w:sz w:val="10"/>
          <w:szCs w:val="10"/>
        </w:rPr>
      </w:pPr>
    </w:p>
    <w:p w14:paraId="299EE6C8" w14:textId="3FDFB55A" w:rsidR="00FE1F3C" w:rsidRDefault="00FE1F3C" w:rsidP="00AC7A65">
      <w:pPr>
        <w:jc w:val="both"/>
        <w:rPr>
          <w:sz w:val="10"/>
          <w:szCs w:val="10"/>
        </w:rPr>
      </w:pPr>
    </w:p>
    <w:p w14:paraId="043D17D7" w14:textId="04DDFA17" w:rsidR="00FE1F3C" w:rsidRDefault="00FE1F3C" w:rsidP="00AC7A65">
      <w:pPr>
        <w:jc w:val="both"/>
        <w:rPr>
          <w:sz w:val="10"/>
          <w:szCs w:val="10"/>
        </w:rPr>
      </w:pPr>
    </w:p>
    <w:p w14:paraId="52D00205" w14:textId="6EF51656" w:rsidR="00FE1F3C" w:rsidRDefault="00FE1F3C" w:rsidP="00AC7A65">
      <w:pPr>
        <w:jc w:val="both"/>
        <w:rPr>
          <w:sz w:val="10"/>
          <w:szCs w:val="10"/>
        </w:rPr>
      </w:pPr>
    </w:p>
    <w:p w14:paraId="4B66C0C7" w14:textId="40188770" w:rsidR="00FE1F3C" w:rsidRDefault="00FE1F3C" w:rsidP="00AC7A65">
      <w:pPr>
        <w:jc w:val="both"/>
        <w:rPr>
          <w:sz w:val="10"/>
          <w:szCs w:val="10"/>
        </w:rPr>
      </w:pPr>
    </w:p>
    <w:p w14:paraId="0810A67D" w14:textId="77777777" w:rsidR="008178F0" w:rsidRDefault="008178F0" w:rsidP="00AC7A65">
      <w:pPr>
        <w:jc w:val="both"/>
        <w:rPr>
          <w:sz w:val="10"/>
          <w:szCs w:val="10"/>
        </w:rPr>
      </w:pPr>
    </w:p>
    <w:p w14:paraId="64A4BE16" w14:textId="68551770" w:rsidR="00FE1F3C" w:rsidRDefault="00FE1F3C" w:rsidP="00AC7A65">
      <w:pPr>
        <w:jc w:val="both"/>
        <w:rPr>
          <w:sz w:val="10"/>
          <w:szCs w:val="10"/>
        </w:rPr>
      </w:pPr>
    </w:p>
    <w:p w14:paraId="23710A31" w14:textId="45199981" w:rsidR="00FE1F3C" w:rsidRDefault="00FE1F3C" w:rsidP="00AC7A65">
      <w:pPr>
        <w:jc w:val="both"/>
        <w:rPr>
          <w:sz w:val="10"/>
          <w:szCs w:val="10"/>
        </w:rPr>
      </w:pPr>
    </w:p>
    <w:p w14:paraId="0222C847" w14:textId="77777777" w:rsidR="00FE1F3C" w:rsidRPr="00043614" w:rsidRDefault="00FE1F3C" w:rsidP="00AC7A65">
      <w:pPr>
        <w:jc w:val="both"/>
        <w:rPr>
          <w:sz w:val="10"/>
          <w:szCs w:val="10"/>
        </w:rPr>
      </w:pPr>
    </w:p>
    <w:p w14:paraId="636D5223" w14:textId="0A121C09" w:rsidR="00956A3F" w:rsidRPr="005A316F" w:rsidRDefault="00956A3F">
      <w:pPr>
        <w:pStyle w:val="Nagwek2"/>
        <w:numPr>
          <w:ilvl w:val="0"/>
          <w:numId w:val="1"/>
        </w:numPr>
        <w:rPr>
          <w:rFonts w:asciiTheme="minorHAnsi" w:hAnsiTheme="minorHAnsi" w:cstheme="minorHAnsi"/>
          <w:color w:val="4472C4" w:themeColor="accent1"/>
        </w:rPr>
      </w:pPr>
      <w:bookmarkStart w:id="11" w:name="_Toc118961490"/>
      <w:r w:rsidRPr="005A316F">
        <w:rPr>
          <w:rFonts w:asciiTheme="minorHAnsi" w:hAnsiTheme="minorHAnsi" w:cstheme="minorHAnsi"/>
          <w:color w:val="4472C4" w:themeColor="accent1"/>
        </w:rPr>
        <w:lastRenderedPageBreak/>
        <w:t>Kapitał ludzki i społeczny</w:t>
      </w:r>
      <w:bookmarkEnd w:id="11"/>
    </w:p>
    <w:p w14:paraId="73CA3AEA" w14:textId="227BF5A5" w:rsidR="00C04E1C" w:rsidRPr="00043614" w:rsidRDefault="00C04E1C" w:rsidP="00C04E1C">
      <w:pPr>
        <w:rPr>
          <w:sz w:val="10"/>
          <w:szCs w:val="10"/>
        </w:rPr>
      </w:pPr>
    </w:p>
    <w:p w14:paraId="6C731E5D" w14:textId="16B41808" w:rsidR="00B912AC" w:rsidRDefault="00B912AC" w:rsidP="00FE1F3C">
      <w:pPr>
        <w:spacing w:line="276" w:lineRule="auto"/>
        <w:jc w:val="both"/>
      </w:pPr>
      <w:r w:rsidRPr="0091207A">
        <w:t xml:space="preserve">Celem </w:t>
      </w:r>
      <w:r>
        <w:t>2</w:t>
      </w:r>
      <w:r w:rsidRPr="0091207A">
        <w:t xml:space="preserve"> Obszaru tematycznego</w:t>
      </w:r>
      <w:r>
        <w:rPr>
          <w:i/>
          <w:iCs/>
        </w:rPr>
        <w:t xml:space="preserve"> Strategii </w:t>
      </w:r>
      <w:r w:rsidRPr="0091207A">
        <w:t xml:space="preserve">jest </w:t>
      </w:r>
      <w:r w:rsidRPr="00B912AC">
        <w:rPr>
          <w:rFonts w:cs="Calibri"/>
          <w:bCs/>
          <w:iCs/>
        </w:rPr>
        <w:t>wzmacnianie kapitału ludzkiego i społecznego jako podstawy umożliwiającej rozwój regionu oraz podnoszenie poziomu życia mieszkańców</w:t>
      </w:r>
      <w:r>
        <w:rPr>
          <w:rFonts w:cs="Calibri"/>
          <w:b/>
          <w:i/>
        </w:rPr>
        <w:t xml:space="preserve">. </w:t>
      </w:r>
      <w:r>
        <w:t>Cel ten jest realizowany poprzez siedem priorytetów, które uszczegóławiają cel Obszaru tematycznego.</w:t>
      </w:r>
    </w:p>
    <w:p w14:paraId="1760BB77" w14:textId="300C0B8B" w:rsidR="00B912AC" w:rsidRDefault="00B912AC" w:rsidP="00B912AC">
      <w:r>
        <w:t xml:space="preserve">Tabela. Priorytety i cele w 2 Obszarze </w:t>
      </w:r>
      <w:r w:rsidRPr="00210F16">
        <w:rPr>
          <w:i/>
          <w:iCs/>
        </w:rPr>
        <w:t>Strategii</w:t>
      </w:r>
      <w:r>
        <w:t xml:space="preserve"> </w:t>
      </w:r>
    </w:p>
    <w:tbl>
      <w:tblPr>
        <w:tblStyle w:val="Tabela-Siatka"/>
        <w:tblW w:w="0" w:type="auto"/>
        <w:tblLook w:val="04A0" w:firstRow="1" w:lastRow="0" w:firstColumn="1" w:lastColumn="0" w:noHBand="0" w:noVBand="1"/>
      </w:tblPr>
      <w:tblGrid>
        <w:gridCol w:w="3881"/>
        <w:gridCol w:w="5181"/>
      </w:tblGrid>
      <w:tr w:rsidR="00B912AC" w14:paraId="4A3FCC18" w14:textId="77777777" w:rsidTr="00937117">
        <w:tc>
          <w:tcPr>
            <w:tcW w:w="9212" w:type="dxa"/>
            <w:gridSpan w:val="2"/>
          </w:tcPr>
          <w:p w14:paraId="75048A6F" w14:textId="72E4F837" w:rsidR="00B912AC" w:rsidRDefault="00B912AC" w:rsidP="00937117">
            <w:pPr>
              <w:jc w:val="center"/>
            </w:pPr>
            <w:r>
              <w:t>2. OBSZAR: KAPITAŁ LUDZKI I SPOŁECZNY</w:t>
            </w:r>
          </w:p>
        </w:tc>
      </w:tr>
      <w:tr w:rsidR="00B912AC" w14:paraId="37562EB8" w14:textId="77777777" w:rsidTr="009B211A">
        <w:tc>
          <w:tcPr>
            <w:tcW w:w="3936" w:type="dxa"/>
          </w:tcPr>
          <w:p w14:paraId="0C8593A8" w14:textId="77777777" w:rsidR="00B912AC" w:rsidRPr="00EC44FE" w:rsidRDefault="00B912AC" w:rsidP="00937117">
            <w:pPr>
              <w:jc w:val="center"/>
            </w:pPr>
            <w:r w:rsidRPr="00EC44FE">
              <w:t>Priorytet</w:t>
            </w:r>
          </w:p>
        </w:tc>
        <w:tc>
          <w:tcPr>
            <w:tcW w:w="5276" w:type="dxa"/>
          </w:tcPr>
          <w:p w14:paraId="7B7E4CD3" w14:textId="77777777" w:rsidR="00B912AC" w:rsidRPr="00EC44FE" w:rsidRDefault="00B912AC" w:rsidP="00937117">
            <w:pPr>
              <w:jc w:val="center"/>
            </w:pPr>
            <w:r w:rsidRPr="00EC44FE">
              <w:t xml:space="preserve">Cel priorytetu </w:t>
            </w:r>
          </w:p>
        </w:tc>
      </w:tr>
      <w:tr w:rsidR="00B912AC" w14:paraId="21CC8D4E" w14:textId="77777777" w:rsidTr="009B211A">
        <w:tc>
          <w:tcPr>
            <w:tcW w:w="3936" w:type="dxa"/>
          </w:tcPr>
          <w:p w14:paraId="59D54F68" w14:textId="12DE0FFF" w:rsidR="00B912AC" w:rsidRPr="00EC44FE" w:rsidRDefault="00B912AC" w:rsidP="002D270A">
            <w:pPr>
              <w:pStyle w:val="Akapitzlist"/>
              <w:numPr>
                <w:ilvl w:val="1"/>
                <w:numId w:val="1"/>
              </w:numPr>
              <w:ind w:left="357" w:hanging="357"/>
              <w:jc w:val="both"/>
            </w:pPr>
            <w:r w:rsidRPr="002D270A">
              <w:rPr>
                <w:rFonts w:eastAsia="Times New Roman" w:cs="Calibri"/>
              </w:rPr>
              <w:t xml:space="preserve">Edukacja </w:t>
            </w:r>
          </w:p>
        </w:tc>
        <w:tc>
          <w:tcPr>
            <w:tcW w:w="5276" w:type="dxa"/>
          </w:tcPr>
          <w:p w14:paraId="675422EB" w14:textId="46612E18" w:rsidR="00B912AC" w:rsidRPr="00EC44FE" w:rsidRDefault="00B912AC" w:rsidP="00937117">
            <w:pPr>
              <w:contextualSpacing/>
              <w:rPr>
                <w:rFonts w:eastAsia="Times New Roman" w:cs="Calibri"/>
              </w:rPr>
            </w:pPr>
            <w:r w:rsidRPr="00EC44FE">
              <w:rPr>
                <w:rFonts w:eastAsia="Times New Roman" w:cs="Calibri"/>
                <w:iCs/>
              </w:rPr>
              <w:t>Podniesienie jakości edukacji i jej dostosowanie do wyzwań społeczeństwa przyszłości</w:t>
            </w:r>
          </w:p>
        </w:tc>
      </w:tr>
      <w:tr w:rsidR="00B912AC" w14:paraId="75120FE9" w14:textId="77777777" w:rsidTr="009B211A">
        <w:tc>
          <w:tcPr>
            <w:tcW w:w="3936" w:type="dxa"/>
          </w:tcPr>
          <w:p w14:paraId="3F55AD72" w14:textId="714CF577" w:rsidR="00B912AC" w:rsidRPr="00EC44FE" w:rsidRDefault="00B912AC" w:rsidP="002D270A">
            <w:pPr>
              <w:pStyle w:val="Akapitzlist"/>
              <w:numPr>
                <w:ilvl w:val="1"/>
                <w:numId w:val="1"/>
              </w:numPr>
              <w:ind w:left="357" w:hanging="357"/>
            </w:pPr>
            <w:r w:rsidRPr="002D270A">
              <w:rPr>
                <w:rFonts w:eastAsia="Times New Roman" w:cs="Calibri"/>
              </w:rPr>
              <w:t>Regionalna polityka zdrowotna</w:t>
            </w:r>
          </w:p>
        </w:tc>
        <w:tc>
          <w:tcPr>
            <w:tcW w:w="5276" w:type="dxa"/>
          </w:tcPr>
          <w:p w14:paraId="54EBCC86" w14:textId="19322C15" w:rsidR="00B912AC" w:rsidRPr="00EC44FE" w:rsidRDefault="00B912AC" w:rsidP="00937117">
            <w:pPr>
              <w:contextualSpacing/>
              <w:rPr>
                <w:rFonts w:eastAsia="Times New Roman" w:cs="Calibri"/>
              </w:rPr>
            </w:pPr>
            <w:r w:rsidRPr="00EC44FE">
              <w:rPr>
                <w:rFonts w:eastAsia="Times New Roman" w:cs="Calibri"/>
                <w:iCs/>
              </w:rPr>
              <w:t>Zwiększenie bezpieczeństwa zdrowotnego społeczeństwa poprzez poprawę dostępności i jakości funkcjonowania systemu ochrony zdrowia</w:t>
            </w:r>
          </w:p>
        </w:tc>
      </w:tr>
      <w:tr w:rsidR="00B912AC" w14:paraId="3B33CEA1" w14:textId="77777777" w:rsidTr="009B211A">
        <w:tc>
          <w:tcPr>
            <w:tcW w:w="3936" w:type="dxa"/>
          </w:tcPr>
          <w:p w14:paraId="08CBC895" w14:textId="05463CF6" w:rsidR="00B912AC" w:rsidRPr="00EC44FE" w:rsidRDefault="00EC44FE" w:rsidP="002D270A">
            <w:pPr>
              <w:pStyle w:val="Akapitzlist"/>
              <w:numPr>
                <w:ilvl w:val="1"/>
                <w:numId w:val="1"/>
              </w:numPr>
              <w:ind w:left="357" w:hanging="357"/>
            </w:pPr>
            <w:r w:rsidRPr="00EC44FE">
              <w:rPr>
                <w:rFonts w:eastAsia="Times New Roman" w:cs="Calibri"/>
              </w:rPr>
              <w:t>Kultura i dziedzictwo kulturowe</w:t>
            </w:r>
            <w:r w:rsidRPr="00EC44FE">
              <w:t xml:space="preserve"> </w:t>
            </w:r>
          </w:p>
        </w:tc>
        <w:tc>
          <w:tcPr>
            <w:tcW w:w="5276" w:type="dxa"/>
          </w:tcPr>
          <w:p w14:paraId="0CDAA68B" w14:textId="34D1E18B" w:rsidR="00B912AC" w:rsidRPr="00EC44FE" w:rsidRDefault="00EC44FE" w:rsidP="00937117">
            <w:pPr>
              <w:contextualSpacing/>
              <w:rPr>
                <w:rFonts w:eastAsia="Times New Roman" w:cs="Calibri"/>
              </w:rPr>
            </w:pPr>
            <w:r w:rsidRPr="00EC44FE">
              <w:rPr>
                <w:rFonts w:eastAsia="Times New Roman" w:cs="Calibri"/>
                <w:iCs/>
              </w:rPr>
              <w:t>Rozwój form i instytucji kultury z uwzględnieniem dziedzictwa oraz wymagań nowoczesności</w:t>
            </w:r>
          </w:p>
        </w:tc>
      </w:tr>
      <w:tr w:rsidR="00B912AC" w14:paraId="5ACABBD2" w14:textId="77777777" w:rsidTr="009B211A">
        <w:tc>
          <w:tcPr>
            <w:tcW w:w="3936" w:type="dxa"/>
          </w:tcPr>
          <w:p w14:paraId="39096A0A" w14:textId="39101060" w:rsidR="00EC44FE" w:rsidRPr="00EC44FE" w:rsidRDefault="00EC44FE" w:rsidP="002D270A">
            <w:pPr>
              <w:pStyle w:val="Akapitzlist"/>
              <w:numPr>
                <w:ilvl w:val="1"/>
                <w:numId w:val="1"/>
              </w:numPr>
              <w:ind w:left="357" w:hanging="357"/>
              <w:rPr>
                <w:rFonts w:eastAsia="Times New Roman" w:cs="Calibri"/>
              </w:rPr>
            </w:pPr>
            <w:r w:rsidRPr="00EC44FE">
              <w:rPr>
                <w:rFonts w:eastAsia="Times New Roman" w:cs="Calibri"/>
              </w:rPr>
              <w:t xml:space="preserve">Rynek pracy </w:t>
            </w:r>
          </w:p>
          <w:p w14:paraId="6152D917" w14:textId="77777777" w:rsidR="00B912AC" w:rsidRPr="00EC44FE" w:rsidRDefault="00B912AC" w:rsidP="00937117"/>
        </w:tc>
        <w:tc>
          <w:tcPr>
            <w:tcW w:w="5276" w:type="dxa"/>
          </w:tcPr>
          <w:p w14:paraId="425F3D98" w14:textId="72C66902" w:rsidR="00B912AC" w:rsidRPr="00EC44FE" w:rsidRDefault="00EC44FE" w:rsidP="00937117">
            <w:pPr>
              <w:contextualSpacing/>
              <w:rPr>
                <w:rFonts w:eastAsia="Times New Roman" w:cs="Calibri"/>
                <w:iCs/>
              </w:rPr>
            </w:pPr>
            <w:r w:rsidRPr="00EC44FE">
              <w:rPr>
                <w:rFonts w:eastAsia="Times New Roman" w:cs="Calibri"/>
                <w:iCs/>
              </w:rPr>
              <w:t>Wsparcie rynku pracy w zakresie aktywizacji zawodowej oraz tworzenia dobrej jakości miejsc pracy</w:t>
            </w:r>
          </w:p>
        </w:tc>
      </w:tr>
      <w:tr w:rsidR="00EC44FE" w14:paraId="1E89625D" w14:textId="77777777" w:rsidTr="009B211A">
        <w:tc>
          <w:tcPr>
            <w:tcW w:w="3936" w:type="dxa"/>
          </w:tcPr>
          <w:p w14:paraId="40170AF4" w14:textId="0699E17E" w:rsidR="00EC44FE" w:rsidRPr="00EC44FE" w:rsidRDefault="00EC44FE" w:rsidP="002D270A">
            <w:pPr>
              <w:pStyle w:val="Akapitzlist"/>
              <w:numPr>
                <w:ilvl w:val="1"/>
                <w:numId w:val="1"/>
              </w:numPr>
              <w:ind w:left="357" w:hanging="357"/>
              <w:rPr>
                <w:rFonts w:eastAsia="Times New Roman" w:cs="Calibri"/>
              </w:rPr>
            </w:pPr>
            <w:r w:rsidRPr="00EC44FE">
              <w:rPr>
                <w:rFonts w:eastAsia="Times New Roman" w:cs="Calibri"/>
              </w:rPr>
              <w:t>Społeczeństwo obywatelskie i kapitał społeczny</w:t>
            </w:r>
          </w:p>
        </w:tc>
        <w:tc>
          <w:tcPr>
            <w:tcW w:w="5276" w:type="dxa"/>
          </w:tcPr>
          <w:p w14:paraId="4F0C1B8A" w14:textId="064CE852" w:rsidR="00EC44FE" w:rsidRPr="00EC44FE" w:rsidRDefault="00EC44FE" w:rsidP="00EC44FE">
            <w:pPr>
              <w:contextualSpacing/>
              <w:rPr>
                <w:rFonts w:eastAsia="Times New Roman" w:cs="Calibri"/>
                <w:iCs/>
              </w:rPr>
            </w:pPr>
            <w:r w:rsidRPr="00EC44FE">
              <w:rPr>
                <w:rFonts w:cs="Calibri"/>
                <w:iCs/>
              </w:rPr>
              <w:t>Wzmocnienie podmiotowości obywateli, rozwój instytucji społeczeństwa obywatelskiego oraz zwiększenie ich wpływu na życie publiczne</w:t>
            </w:r>
          </w:p>
        </w:tc>
      </w:tr>
      <w:tr w:rsidR="00EC44FE" w14:paraId="51560F4D" w14:textId="77777777" w:rsidTr="009B211A">
        <w:tc>
          <w:tcPr>
            <w:tcW w:w="3936" w:type="dxa"/>
          </w:tcPr>
          <w:p w14:paraId="0B59154A" w14:textId="041617B3" w:rsidR="00EC44FE" w:rsidRPr="00EC44FE" w:rsidRDefault="00EC44FE" w:rsidP="002D270A">
            <w:pPr>
              <w:pStyle w:val="Akapitzlist"/>
              <w:numPr>
                <w:ilvl w:val="1"/>
                <w:numId w:val="1"/>
              </w:numPr>
              <w:ind w:left="357" w:hanging="357"/>
              <w:rPr>
                <w:rFonts w:eastAsia="Times New Roman" w:cs="Calibri"/>
              </w:rPr>
            </w:pPr>
            <w:r w:rsidRPr="00EC44FE">
              <w:rPr>
                <w:rFonts w:eastAsia="Times New Roman" w:cs="Calibri"/>
              </w:rPr>
              <w:t>Włączenie społeczne</w:t>
            </w:r>
          </w:p>
        </w:tc>
        <w:tc>
          <w:tcPr>
            <w:tcW w:w="5276" w:type="dxa"/>
          </w:tcPr>
          <w:p w14:paraId="73925F11" w14:textId="40B777EC" w:rsidR="00EC44FE" w:rsidRPr="00EC44FE" w:rsidRDefault="00EC44FE" w:rsidP="00EC44FE">
            <w:pPr>
              <w:contextualSpacing/>
              <w:rPr>
                <w:rFonts w:eastAsia="Times New Roman" w:cs="Calibri"/>
              </w:rPr>
            </w:pPr>
            <w:r w:rsidRPr="00EC44FE">
              <w:rPr>
                <w:rFonts w:eastAsia="Times New Roman" w:cs="Calibri"/>
                <w:iCs/>
              </w:rPr>
              <w:t>Wzrost poziomu adaptacyjności zawodowej i integracji społecznej w regionie</w:t>
            </w:r>
          </w:p>
        </w:tc>
      </w:tr>
      <w:tr w:rsidR="00EC44FE" w14:paraId="13A9AD6C" w14:textId="77777777" w:rsidTr="009B211A">
        <w:tc>
          <w:tcPr>
            <w:tcW w:w="3936" w:type="dxa"/>
          </w:tcPr>
          <w:p w14:paraId="3B12D439" w14:textId="616AF336" w:rsidR="00EC44FE" w:rsidRPr="00EC44FE" w:rsidRDefault="00EC44FE" w:rsidP="002D270A">
            <w:pPr>
              <w:pStyle w:val="Akapitzlist"/>
              <w:numPr>
                <w:ilvl w:val="1"/>
                <w:numId w:val="1"/>
              </w:numPr>
              <w:ind w:left="357" w:hanging="357"/>
              <w:rPr>
                <w:rFonts w:eastAsia="Times New Roman" w:cs="Calibri"/>
              </w:rPr>
            </w:pPr>
            <w:r w:rsidRPr="00EC44FE">
              <w:rPr>
                <w:rFonts w:eastAsia="Times New Roman" w:cs="Calibri"/>
              </w:rPr>
              <w:t>Aktywny styl życia i sport</w:t>
            </w:r>
          </w:p>
        </w:tc>
        <w:tc>
          <w:tcPr>
            <w:tcW w:w="5276" w:type="dxa"/>
          </w:tcPr>
          <w:p w14:paraId="5C646CAA" w14:textId="59807EDC" w:rsidR="00EC44FE" w:rsidRPr="00EC44FE" w:rsidRDefault="00EC44FE" w:rsidP="00EC44FE">
            <w:pPr>
              <w:contextualSpacing/>
              <w:rPr>
                <w:rFonts w:cs="Calibri"/>
              </w:rPr>
            </w:pPr>
            <w:r w:rsidRPr="00EC44FE">
              <w:rPr>
                <w:rFonts w:cs="Calibri"/>
                <w:iCs/>
              </w:rPr>
              <w:t>Kształtowanie postaw prozdrowotnych, promocja aktywności fizycznej i wsparcie sportu kwalifikowanego</w:t>
            </w:r>
          </w:p>
        </w:tc>
      </w:tr>
    </w:tbl>
    <w:p w14:paraId="2E944BB2" w14:textId="77777777" w:rsidR="00B912AC" w:rsidRPr="00B20E7F" w:rsidRDefault="00B912AC" w:rsidP="00043614">
      <w:pPr>
        <w:pStyle w:val="Akapitzlist"/>
        <w:ind w:left="-142"/>
        <w:rPr>
          <w:rFonts w:ascii="Calibri" w:hAnsi="Calibri" w:cs="Calibri"/>
          <w:i/>
          <w:iCs/>
          <w:sz w:val="20"/>
          <w:szCs w:val="20"/>
        </w:rPr>
      </w:pPr>
      <w:r w:rsidRPr="003F6CDE">
        <w:rPr>
          <w:rFonts w:ascii="Calibri" w:hAnsi="Calibri" w:cs="Calibri"/>
          <w:sz w:val="20"/>
          <w:szCs w:val="20"/>
        </w:rPr>
        <w:t xml:space="preserve">Opracowanie własne ROT na podstawie </w:t>
      </w:r>
      <w:r w:rsidRPr="00B20E7F">
        <w:rPr>
          <w:rFonts w:ascii="Calibri" w:hAnsi="Calibri" w:cs="Calibri"/>
          <w:i/>
          <w:iCs/>
          <w:sz w:val="20"/>
          <w:szCs w:val="20"/>
        </w:rPr>
        <w:t>Strategii rozwoju województwa – Podkarpackie 2030</w:t>
      </w:r>
    </w:p>
    <w:p w14:paraId="760D7197" w14:textId="77777777" w:rsidR="00043614" w:rsidRPr="00043614" w:rsidRDefault="00043614" w:rsidP="00EC44FE">
      <w:pPr>
        <w:jc w:val="both"/>
        <w:rPr>
          <w:sz w:val="10"/>
          <w:szCs w:val="10"/>
        </w:rPr>
      </w:pPr>
    </w:p>
    <w:p w14:paraId="088B8B7E" w14:textId="2FBCB8E2" w:rsidR="00B912AC" w:rsidRPr="00C04E1C" w:rsidRDefault="00B912AC" w:rsidP="00FE1F3C">
      <w:pPr>
        <w:spacing w:line="276" w:lineRule="auto"/>
        <w:jc w:val="both"/>
      </w:pPr>
      <w:r>
        <w:t xml:space="preserve">Realizacja celu w Obszarze </w:t>
      </w:r>
      <w:r w:rsidR="00EC44FE">
        <w:t>2</w:t>
      </w:r>
      <w:r>
        <w:t xml:space="preserve">, jak i celów w priorytetach z tego obszaru jest mierzona </w:t>
      </w:r>
      <w:r w:rsidR="00EC44FE" w:rsidRPr="00EC44FE">
        <w:t xml:space="preserve">dwudziestoma czterema </w:t>
      </w:r>
      <w:r>
        <w:t>wskaźnikami społeczno-gospodarczymi</w:t>
      </w:r>
      <w:r>
        <w:rPr>
          <w:rStyle w:val="Odwoanieprzypisudolnego"/>
        </w:rPr>
        <w:footnoteReference w:id="25"/>
      </w:r>
      <w:r w:rsidR="001F7CCE">
        <w:t>:</w:t>
      </w:r>
    </w:p>
    <w:p w14:paraId="04553D24" w14:textId="211FD0C0" w:rsidR="00782204" w:rsidRDefault="006724F0" w:rsidP="00FE1F3C">
      <w:pPr>
        <w:spacing w:line="276" w:lineRule="auto"/>
        <w:jc w:val="both"/>
      </w:pPr>
      <w:r w:rsidRPr="001F7CCE">
        <w:t xml:space="preserve">- odsetek dzieci w wieku 3-5 lat objętych wychowaniem </w:t>
      </w:r>
      <w:r w:rsidR="00DF0C41" w:rsidRPr="001F7CCE">
        <w:t>przedszkolnym [%],</w:t>
      </w:r>
    </w:p>
    <w:p w14:paraId="635DB0C9" w14:textId="7E1243DF" w:rsidR="00CC3D50" w:rsidRDefault="00902CA3" w:rsidP="00FE1F3C">
      <w:pPr>
        <w:spacing w:line="276" w:lineRule="auto"/>
        <w:jc w:val="both"/>
      </w:pPr>
      <w:r>
        <w:t xml:space="preserve">W 2018 r. </w:t>
      </w:r>
      <w:r w:rsidR="00794F55">
        <w:t xml:space="preserve">w województwie podkarpackim </w:t>
      </w:r>
      <w:r>
        <w:t xml:space="preserve">84,9% </w:t>
      </w:r>
      <w:r w:rsidR="00794F55">
        <w:t>dzieci w wieku 3-5 lat było objętych wychowaniem przedszkolnym (10. miejsce w kraju). W 2019 r. odsetek ten wzrósł do 86,2%. W pozostałych województwach również zanotowano wzrost odset</w:t>
      </w:r>
      <w:r w:rsidR="00A05401">
        <w:t>ka</w:t>
      </w:r>
      <w:r w:rsidR="00794F55">
        <w:t xml:space="preserve"> dzieci objętych wychowaniem przedszkolnym. Kolejny rok przyniósł spadek we </w:t>
      </w:r>
      <w:r w:rsidR="00A05401">
        <w:t>wszystkich</w:t>
      </w:r>
      <w:r w:rsidR="00794F55">
        <w:t xml:space="preserve"> województwach</w:t>
      </w:r>
      <w:r w:rsidR="00420BFB">
        <w:t xml:space="preserve">. W podkarpackim w 2020 r. 85,9% dzieci w wieku 3-5 lat </w:t>
      </w:r>
      <w:r w:rsidR="00D34180">
        <w:t xml:space="preserve">(awans na miejsce 9. w kraju) </w:t>
      </w:r>
      <w:r w:rsidR="00420BFB">
        <w:t>było ob</w:t>
      </w:r>
      <w:r w:rsidR="00322F72">
        <w:t>jętych</w:t>
      </w:r>
      <w:r w:rsidR="00420BFB">
        <w:t xml:space="preserve"> wychowaniem przedszkolnym</w:t>
      </w:r>
      <w:r w:rsidR="00D34180">
        <w:t xml:space="preserve"> (w kraju 87,2%). </w:t>
      </w:r>
      <w:r w:rsidR="00512B06">
        <w:t>W 2021 r. wartość wskaźnika wzrosła, zarów</w:t>
      </w:r>
      <w:r w:rsidR="0004403B">
        <w:t>no w województwie podkarpackim (do 89,4%), jak i w kraju (do 89,6%).</w:t>
      </w:r>
      <w:r w:rsidR="006E13F7">
        <w:t xml:space="preserve"> </w:t>
      </w:r>
      <w:r w:rsidR="00D34180">
        <w:t xml:space="preserve">Analizując dane od 2018 r. w </w:t>
      </w:r>
      <w:r w:rsidR="00CC3D50">
        <w:t>województwie</w:t>
      </w:r>
      <w:r w:rsidR="00D34180">
        <w:t xml:space="preserve"> podkarpackim </w:t>
      </w:r>
      <w:r w:rsidR="00CC3D50">
        <w:t>zwiększał</w:t>
      </w:r>
      <w:r w:rsidR="00D34180">
        <w:t xml:space="preserve"> się odsetek dzieci objętych wychowaniem przedszkolnym, podobnie jak w skali kraju. Jednakże w podkarpackim proces ten przebiegał szybciej. </w:t>
      </w:r>
      <w:r w:rsidR="00CC3D50">
        <w:t>Mimo, że województwo nie osiągnęło jeszcze poziomu średniej krajowej w tym zakresie, było jednym z liderów wśród województw Polski Wschodniej (za podlaskim</w:t>
      </w:r>
      <w:r w:rsidR="00400C52">
        <w:t>,</w:t>
      </w:r>
      <w:r w:rsidR="0004403B">
        <w:t xml:space="preserve"> do którego coraz bardziej zmniejszało dystans</w:t>
      </w:r>
      <w:r w:rsidR="00CC3D50">
        <w:t xml:space="preserve">). </w:t>
      </w:r>
    </w:p>
    <w:p w14:paraId="2ADC725E" w14:textId="4D06A16D" w:rsidR="00902CA3" w:rsidRDefault="00CC3D50" w:rsidP="00FE1F3C">
      <w:pPr>
        <w:spacing w:line="276" w:lineRule="auto"/>
        <w:jc w:val="both"/>
      </w:pPr>
      <w:r>
        <w:lastRenderedPageBreak/>
        <w:t>Na wartość wskaźnika w 2020 r. niewątpliwie miała wpływ pandemia</w:t>
      </w:r>
      <w:r w:rsidR="0004403B">
        <w:t>, ale już kolejny rok przyniósł „odbicie” w tym zakresie.</w:t>
      </w:r>
    </w:p>
    <w:p w14:paraId="126B9F8D" w14:textId="7689951A" w:rsidR="006E13F7" w:rsidRDefault="006E13F7" w:rsidP="00FE1F3C">
      <w:pPr>
        <w:spacing w:line="276" w:lineRule="auto"/>
        <w:jc w:val="both"/>
      </w:pPr>
      <w:r>
        <w:t xml:space="preserve">Analizując dane od 2018 r. daje się zauważyć, iż województwo podkarpackie znajduje się na drodze do osiągnięcia zakładanej w </w:t>
      </w:r>
      <w:r w:rsidRPr="006E13F7">
        <w:rPr>
          <w:i/>
          <w:iCs/>
        </w:rPr>
        <w:t>Strategii</w:t>
      </w:r>
      <w:r>
        <w:t xml:space="preserve"> na 2030 wartości docelowej (90%). </w:t>
      </w:r>
    </w:p>
    <w:p w14:paraId="7927D62F" w14:textId="69C70AAE" w:rsidR="00DF0C41" w:rsidRDefault="00DF0C41" w:rsidP="00FE1F3C">
      <w:pPr>
        <w:spacing w:line="276" w:lineRule="auto"/>
        <w:jc w:val="both"/>
      </w:pPr>
      <w:r w:rsidRPr="001F7CCE">
        <w:t>- zdawalność matur (Polska=100),</w:t>
      </w:r>
    </w:p>
    <w:p w14:paraId="45AF1C80" w14:textId="6AF45A2A" w:rsidR="002D59AC" w:rsidRDefault="0055417D" w:rsidP="00FE1F3C">
      <w:pPr>
        <w:spacing w:line="276" w:lineRule="auto"/>
        <w:jc w:val="both"/>
      </w:pPr>
      <w:r>
        <w:t xml:space="preserve">W 2018 r. zdawalność </w:t>
      </w:r>
      <w:r w:rsidR="00D46769">
        <w:t>matur</w:t>
      </w:r>
      <w:r>
        <w:t xml:space="preserve"> w </w:t>
      </w:r>
      <w:r w:rsidR="00D46769">
        <w:t>województwie</w:t>
      </w:r>
      <w:r>
        <w:t xml:space="preserve"> podkarpackim</w:t>
      </w:r>
      <w:r w:rsidR="0004403B">
        <w:t>,</w:t>
      </w:r>
      <w:r>
        <w:t xml:space="preserve"> </w:t>
      </w:r>
      <w:r w:rsidR="00D46769">
        <w:t>w stosunku do średniej krajowej</w:t>
      </w:r>
      <w:r w:rsidR="0004403B">
        <w:t xml:space="preserve">, </w:t>
      </w:r>
      <w:r w:rsidR="00D46769">
        <w:t xml:space="preserve">wyniosła 101,13% (4. miejsce w kraju). W kolejnych latach ulegała wahaniom. Zawsze jednak wynosiła powyżej średniej krajowej, i zawsze było to miejsce 4. wśród </w:t>
      </w:r>
      <w:r w:rsidR="00FA6CB0">
        <w:t xml:space="preserve">wszystkich </w:t>
      </w:r>
      <w:r w:rsidR="00D46769">
        <w:t xml:space="preserve">województw. </w:t>
      </w:r>
      <w:r w:rsidR="006E13F7">
        <w:br/>
      </w:r>
      <w:r w:rsidR="00D46769">
        <w:t>W 2020 r. zdawalność matur</w:t>
      </w:r>
      <w:r w:rsidR="00FA6CB0">
        <w:t xml:space="preserve"> </w:t>
      </w:r>
      <w:r w:rsidR="00D46769">
        <w:t xml:space="preserve">w podkarpackim stanowiła 101,62% średniej krajowej, co lokowało </w:t>
      </w:r>
      <w:r w:rsidR="00FA6CB0">
        <w:t>województwo</w:t>
      </w:r>
      <w:r w:rsidR="00D46769">
        <w:t xml:space="preserve"> na miejscu</w:t>
      </w:r>
      <w:r w:rsidR="0004403B">
        <w:t xml:space="preserve"> </w:t>
      </w:r>
      <w:r w:rsidR="00D46769">
        <w:t xml:space="preserve">2. </w:t>
      </w:r>
      <w:r w:rsidR="00FA6CB0">
        <w:t>w</w:t>
      </w:r>
      <w:r w:rsidR="00D46769">
        <w:t xml:space="preserve">śród </w:t>
      </w:r>
      <w:r w:rsidR="00FA6CB0">
        <w:t>województw</w:t>
      </w:r>
      <w:r w:rsidR="00D46769">
        <w:t xml:space="preserve"> Polski Wschodniej (za podlaskim</w:t>
      </w:r>
      <w:r w:rsidR="00FA6CB0">
        <w:t xml:space="preserve"> (102,43%)). Województwo podkarpackie znalazło się w grupie tylko czterech województw, w których wyniki</w:t>
      </w:r>
      <w:r w:rsidR="006E13F7">
        <w:br/>
      </w:r>
      <w:r w:rsidR="00FA6CB0">
        <w:t>z egzami</w:t>
      </w:r>
      <w:r w:rsidR="00631360">
        <w:t xml:space="preserve">nów </w:t>
      </w:r>
      <w:r w:rsidR="00FA6CB0">
        <w:t xml:space="preserve"> </w:t>
      </w:r>
      <w:r w:rsidR="00631360">
        <w:t xml:space="preserve">maturalnych </w:t>
      </w:r>
      <w:r w:rsidR="00FA6CB0">
        <w:t xml:space="preserve">przekroczyły </w:t>
      </w:r>
      <w:r w:rsidR="00631360">
        <w:t>średnią</w:t>
      </w:r>
      <w:r w:rsidR="00FA6CB0">
        <w:t xml:space="preserve"> krajową.</w:t>
      </w:r>
    </w:p>
    <w:p w14:paraId="3B33FEBC" w14:textId="17E79526" w:rsidR="002D59AC" w:rsidRDefault="002D59AC" w:rsidP="00FE1F3C">
      <w:pPr>
        <w:spacing w:line="276" w:lineRule="auto"/>
        <w:jc w:val="both"/>
      </w:pPr>
      <w:r>
        <w:t xml:space="preserve">W dwóch kolejnych latach, po 2018 r., w jednym roku już osiągnięta została założona w </w:t>
      </w:r>
      <w:r w:rsidRPr="002D59AC">
        <w:rPr>
          <w:i/>
          <w:iCs/>
        </w:rPr>
        <w:t xml:space="preserve">Strategii </w:t>
      </w:r>
      <w:r>
        <w:t xml:space="preserve">na 2030 </w:t>
      </w:r>
      <w:r w:rsidR="00540A99">
        <w:t>wartość docelow</w:t>
      </w:r>
      <w:r w:rsidR="008178F0">
        <w:t>a</w:t>
      </w:r>
      <w:r w:rsidR="00540A99">
        <w:t xml:space="preserve"> (101,14).</w:t>
      </w:r>
    </w:p>
    <w:p w14:paraId="67CFB390" w14:textId="2D9C2003" w:rsidR="00DF0C41" w:rsidRDefault="00DF0C41" w:rsidP="00FE1F3C">
      <w:pPr>
        <w:spacing w:line="276" w:lineRule="auto"/>
        <w:jc w:val="both"/>
      </w:pPr>
      <w:r>
        <w:t xml:space="preserve">- </w:t>
      </w:r>
      <w:r w:rsidRPr="001F7CCE">
        <w:t>udział absolwentów szkół branżowych 1 stopnia w ogólnej liczbie absolwentów szkół ponadpodstawowych i ponadgimnazjalnych (szkół branżowych 1 stopnia, techników i liceów ogólnokształcących) [%],</w:t>
      </w:r>
    </w:p>
    <w:p w14:paraId="5984D8FF" w14:textId="7CCBB699" w:rsidR="00631360" w:rsidRDefault="00631360" w:rsidP="00FE1F3C">
      <w:pPr>
        <w:spacing w:line="276" w:lineRule="auto"/>
        <w:jc w:val="both"/>
      </w:pPr>
      <w:r>
        <w:t xml:space="preserve">W 2020 r. absolwenci szkół branżowych 1 stopnia </w:t>
      </w:r>
      <w:r w:rsidR="007A1660">
        <w:t>stanowili 11,6%</w:t>
      </w:r>
      <w:r w:rsidR="007A1660">
        <w:rPr>
          <w:rStyle w:val="Odwoanieprzypisudolnego"/>
        </w:rPr>
        <w:footnoteReference w:id="26"/>
      </w:r>
      <w:r w:rsidR="007A1660">
        <w:t xml:space="preserve"> </w:t>
      </w:r>
      <w:r>
        <w:t>w ogólnej liczbie absolwentów szkół ponadpodstawowych i</w:t>
      </w:r>
      <w:r w:rsidR="00C11156">
        <w:t xml:space="preserve"> </w:t>
      </w:r>
      <w:r>
        <w:t xml:space="preserve">ponadgimnazjalnych (szkół branżowych 1 stopnia, techników i liceów </w:t>
      </w:r>
      <w:r w:rsidR="00C11156">
        <w:t>ogólnokształcących)</w:t>
      </w:r>
      <w:r w:rsidR="007A1660">
        <w:t xml:space="preserve">. </w:t>
      </w:r>
      <w:r w:rsidR="00B33395">
        <w:t xml:space="preserve">Taki odsetek lokował województwo podkarpackie na 9. miejscu w kraju (przy średniej krajowej wynoszącej 12,7%) i </w:t>
      </w:r>
      <w:r w:rsidR="007A1660">
        <w:t xml:space="preserve">na </w:t>
      </w:r>
      <w:r w:rsidR="00B33395">
        <w:t xml:space="preserve">2. miejscu wśród województw Polski Wschodniej (za </w:t>
      </w:r>
      <w:r w:rsidR="007A1660">
        <w:t xml:space="preserve">województwem </w:t>
      </w:r>
      <w:r w:rsidR="00B33395">
        <w:t>warmińsko-mazurskim (</w:t>
      </w:r>
      <w:r w:rsidR="00F6434F">
        <w:t>15,8%).</w:t>
      </w:r>
    </w:p>
    <w:p w14:paraId="584C7080" w14:textId="106662A8" w:rsidR="00DF0C41" w:rsidRDefault="00DF0C41" w:rsidP="00FE1F3C">
      <w:pPr>
        <w:spacing w:line="276" w:lineRule="auto"/>
        <w:jc w:val="both"/>
      </w:pPr>
      <w:r w:rsidRPr="001F7CCE">
        <w:t>- udział absolwentów techników w ogólnej liczbie absolwentów szkół ponadpodstawowych</w:t>
      </w:r>
      <w:r w:rsidR="008502BD" w:rsidRPr="001F7CCE">
        <w:br/>
      </w:r>
      <w:r w:rsidRPr="001F7CCE">
        <w:t xml:space="preserve"> i ponadgimnazjalnych (szkół branżowych 1 stopnia, techników i liceów ogólnokształcących) [%],</w:t>
      </w:r>
    </w:p>
    <w:p w14:paraId="2E37DA2B" w14:textId="4EDDEA9A" w:rsidR="00C11156" w:rsidRDefault="00C11156" w:rsidP="00FE1F3C">
      <w:pPr>
        <w:spacing w:line="276" w:lineRule="auto"/>
        <w:jc w:val="both"/>
      </w:pPr>
      <w:r>
        <w:t xml:space="preserve">W 2020 r. absolwenci techników </w:t>
      </w:r>
      <w:r w:rsidR="007A1660">
        <w:t>stanowili 42,7%</w:t>
      </w:r>
      <w:r w:rsidR="007A1660">
        <w:rPr>
          <w:rStyle w:val="Odwoanieprzypisudolnego"/>
        </w:rPr>
        <w:footnoteReference w:id="27"/>
      </w:r>
      <w:r w:rsidR="00540A99">
        <w:t xml:space="preserve"> </w:t>
      </w:r>
      <w:r>
        <w:t>w ogólnej liczbie absolwentów szkół ponadpodstawowych i ponadgimnazjalnych (szkół branżowych 1 stopnia, techników i liceów ogólnokształcących)</w:t>
      </w:r>
      <w:r w:rsidR="007A1660">
        <w:t>.  Był to wynik znacznie przewyższający średnią krajową (37,7%)</w:t>
      </w:r>
      <w:r w:rsidR="00026EFF">
        <w:t xml:space="preserve"> i klasyfikujący podkarpackie na 4. miejscu w kraju i 1. miejscu wśród województw Polski Wschodniej. </w:t>
      </w:r>
    </w:p>
    <w:p w14:paraId="0784C1A2" w14:textId="480B249F" w:rsidR="00DF0C41" w:rsidRDefault="00DF0C41" w:rsidP="00FE1F3C">
      <w:pPr>
        <w:spacing w:line="276" w:lineRule="auto"/>
        <w:jc w:val="both"/>
      </w:pPr>
      <w:r w:rsidRPr="001F7CCE">
        <w:t>- udział absolwentów liceów ogólnokształcących w ogólnej liczbie absolwentów szkół ponadpodstawowych i ponadgimnazjalnych (szkół branżowych 1 stopnia, techników i liceów ogólnokształcących) [%],</w:t>
      </w:r>
    </w:p>
    <w:p w14:paraId="6E88D0E2" w14:textId="11D7FDAC" w:rsidR="00C11156" w:rsidRDefault="00C11156" w:rsidP="00FE1F3C">
      <w:pPr>
        <w:spacing w:line="276" w:lineRule="auto"/>
        <w:jc w:val="both"/>
      </w:pPr>
      <w:r>
        <w:t xml:space="preserve">W 2020 r. absolwenci </w:t>
      </w:r>
      <w:r w:rsidR="00026EFF">
        <w:t xml:space="preserve">liceów ogólnokształcących </w:t>
      </w:r>
      <w:r w:rsidR="008502BD">
        <w:t>stanowili 45,7%</w:t>
      </w:r>
      <w:r w:rsidR="008502BD">
        <w:rPr>
          <w:rStyle w:val="Odwoanieprzypisudolnego"/>
        </w:rPr>
        <w:footnoteReference w:id="28"/>
      </w:r>
      <w:r w:rsidR="008502BD">
        <w:t xml:space="preserve"> </w:t>
      </w:r>
      <w:r>
        <w:t>w ogólnej liczbie absolwentów szkół ponadpodstawowych i ponadgimnazjalnych (szkół branżowych 1 stopnia, techników i liceów</w:t>
      </w:r>
      <w:r w:rsidR="008502BD">
        <w:t xml:space="preserve"> </w:t>
      </w:r>
      <w:r>
        <w:t>ogólnokształcących)</w:t>
      </w:r>
      <w:r w:rsidR="00DE180D">
        <w:t>.</w:t>
      </w:r>
      <w:r>
        <w:t xml:space="preserve"> </w:t>
      </w:r>
      <w:r w:rsidR="00026EFF">
        <w:t xml:space="preserve">Wartość wskaźnika </w:t>
      </w:r>
      <w:r w:rsidR="008502BD">
        <w:t xml:space="preserve">dla podkarpackiego </w:t>
      </w:r>
      <w:r w:rsidR="00026EFF">
        <w:t xml:space="preserve">była niższa, niż średnia dla kraju (49,6%). W zakresie </w:t>
      </w:r>
      <w:r w:rsidR="008502BD">
        <w:t>odsetka</w:t>
      </w:r>
      <w:r w:rsidR="00026EFF">
        <w:t xml:space="preserve"> absolwentów szkół ogólnokształcących</w:t>
      </w:r>
      <w:r w:rsidR="00DE180D">
        <w:t>,</w:t>
      </w:r>
      <w:r w:rsidR="00026EFF">
        <w:t xml:space="preserve"> podkarpackie sklasyfikowano na miejscu 10. </w:t>
      </w:r>
      <w:r w:rsidR="008502BD">
        <w:t>w</w:t>
      </w:r>
      <w:r w:rsidR="00026EFF">
        <w:t xml:space="preserve">śród wszystkich </w:t>
      </w:r>
      <w:r w:rsidR="008502BD">
        <w:t>województw</w:t>
      </w:r>
      <w:r w:rsidR="00026EFF">
        <w:t xml:space="preserve"> </w:t>
      </w:r>
      <w:r w:rsidR="008502BD">
        <w:t>oraz miejscu 5. wśród województw Polski Wschodniej.</w:t>
      </w:r>
    </w:p>
    <w:p w14:paraId="66F95F0D" w14:textId="6382C0A3" w:rsidR="00DF0C41" w:rsidRDefault="00DF0C41" w:rsidP="00FE1F3C">
      <w:pPr>
        <w:spacing w:line="276" w:lineRule="auto"/>
        <w:jc w:val="both"/>
      </w:pPr>
      <w:r w:rsidRPr="00400C52">
        <w:lastRenderedPageBreak/>
        <w:t>- osoby dorosłe uczestniczące w kształceniu i szkoleniu [%],</w:t>
      </w:r>
    </w:p>
    <w:p w14:paraId="79C2479D" w14:textId="60430FBD" w:rsidR="00DE180D" w:rsidRDefault="00176493" w:rsidP="00FE1F3C">
      <w:pPr>
        <w:spacing w:line="276" w:lineRule="auto"/>
        <w:jc w:val="both"/>
      </w:pPr>
      <w:r>
        <w:t>W 2018 r. w województwie podkarpackim 3,6% osób dorosłych uczestniczyło w kształceniu lub szkoleniu (14. miejsce w kraju).  W kolejnych latach odsetek ten zmniejszał się</w:t>
      </w:r>
      <w:r w:rsidR="00DF092A">
        <w:t>, zarówno w kraju,  jak</w:t>
      </w:r>
      <w:r w:rsidR="00DF092A">
        <w:br/>
        <w:t xml:space="preserve">i w województwie podkarpackim. W 2020 r. 3,7% osób dorosłych średnio w kraju uczestniczyło </w:t>
      </w:r>
      <w:r w:rsidR="00540A99">
        <w:br/>
      </w:r>
      <w:r w:rsidR="00DF092A">
        <w:t>w kształceniu lub szkoleniu. W podkarpackim odsetek ten wyniósł 2,0% (15. miejsce łącznie</w:t>
      </w:r>
      <w:r w:rsidR="00540A99">
        <w:br/>
      </w:r>
      <w:r w:rsidR="00DF092A">
        <w:t xml:space="preserve">z województwem świętokrzyskim). </w:t>
      </w:r>
      <w:r>
        <w:t xml:space="preserve"> </w:t>
      </w:r>
    </w:p>
    <w:p w14:paraId="07BFBAB4" w14:textId="40CE6C22" w:rsidR="00C14FE2" w:rsidRDefault="00C14FE2" w:rsidP="00FE1F3C">
      <w:pPr>
        <w:spacing w:line="276" w:lineRule="auto"/>
        <w:jc w:val="both"/>
      </w:pPr>
      <w:r>
        <w:t xml:space="preserve">Coroczne zmniejszanie się wartości wskaźnika w analizowanych latach, nie wskazywało na pozytywny trend w celu osiągnięcia zakładanej w </w:t>
      </w:r>
      <w:r w:rsidRPr="00C14FE2">
        <w:rPr>
          <w:i/>
          <w:iCs/>
        </w:rPr>
        <w:t xml:space="preserve">Strategii </w:t>
      </w:r>
      <w:r>
        <w:t xml:space="preserve">na 2030 r. szacowanej wartości docelowej. </w:t>
      </w:r>
    </w:p>
    <w:p w14:paraId="2F18BFCC" w14:textId="77777777" w:rsidR="00DE180D" w:rsidRDefault="00DE180D" w:rsidP="00FE1F3C">
      <w:pPr>
        <w:spacing w:line="276" w:lineRule="auto"/>
        <w:jc w:val="both"/>
      </w:pPr>
      <w:r w:rsidRPr="00400C52">
        <w:t>- odsetek ludności w wieku 15 lat i więcej posiadający wykształcenie wyższe [%],</w:t>
      </w:r>
    </w:p>
    <w:p w14:paraId="11817957" w14:textId="19144D3C" w:rsidR="00DE180D" w:rsidRPr="000E63B3" w:rsidRDefault="00FB073A" w:rsidP="00FE1F3C">
      <w:pPr>
        <w:spacing w:line="276" w:lineRule="auto"/>
        <w:jc w:val="both"/>
        <w:rPr>
          <w:vanish/>
          <w:specVanish/>
        </w:rPr>
      </w:pPr>
      <w:r>
        <w:t>W 2018 r. 21,9% ludności województwa podkarpackiego w wieku 15 lat i więcej posiadało wykształcenie wyższe (9. miejsce w kraju, łącznie z lubelskim i świętokrzyskim), przy średniej krajowej wynoszącej 24,4%. W 20</w:t>
      </w:r>
      <w:r w:rsidR="000E63B3">
        <w:t>1</w:t>
      </w:r>
      <w:r>
        <w:t xml:space="preserve">9 r. wartość </w:t>
      </w:r>
      <w:r w:rsidR="000E63B3">
        <w:t xml:space="preserve">wskaźnika </w:t>
      </w:r>
      <w:r>
        <w:t>w kraju wzrosła do 25,1%, w podkarpackim do 22,7% (10. miejsce wśród województw). W kolejnym roku również zanotowano wzrost odset</w:t>
      </w:r>
      <w:r w:rsidR="000E63B3">
        <w:t>ka</w:t>
      </w:r>
      <w:r>
        <w:t xml:space="preserve"> osób posiadających wykształcenie wyższe, zarówno w kraju (do 25,</w:t>
      </w:r>
      <w:r w:rsidR="008178F0">
        <w:t>7</w:t>
      </w:r>
      <w:r>
        <w:t>%), jak i w podkarpackim (do 2</w:t>
      </w:r>
      <w:r w:rsidR="000E63B3">
        <w:t>3,1</w:t>
      </w:r>
      <w:r>
        <w:t>%</w:t>
      </w:r>
      <w:r w:rsidR="000E63B3">
        <w:t>,     10. miejsce w kraju</w:t>
      </w:r>
      <w:r>
        <w:t>).</w:t>
      </w:r>
    </w:p>
    <w:p w14:paraId="47925857" w14:textId="4A17225A" w:rsidR="000E63B3" w:rsidRDefault="000E63B3" w:rsidP="00FE1F3C">
      <w:pPr>
        <w:spacing w:line="276" w:lineRule="auto"/>
        <w:jc w:val="both"/>
      </w:pPr>
      <w:r>
        <w:t xml:space="preserve"> W porównaniu do pozostałych województw Polski Wschodniej podkarpackie</w:t>
      </w:r>
      <w:r w:rsidR="006F4340">
        <w:t xml:space="preserve"> sklasyfikowano</w:t>
      </w:r>
      <w:r>
        <w:t xml:space="preserve"> na miejscu 4. </w:t>
      </w:r>
      <w:r w:rsidR="006F4340">
        <w:t>p</w:t>
      </w:r>
      <w:r>
        <w:t xml:space="preserve">rzed województwem </w:t>
      </w:r>
      <w:r w:rsidR="006F4340">
        <w:t>warmińsko-mazurskim (18,9%).</w:t>
      </w:r>
    </w:p>
    <w:p w14:paraId="748DB3E7" w14:textId="624AC851" w:rsidR="00C14FE2" w:rsidRPr="00C14FE2" w:rsidRDefault="00C14FE2" w:rsidP="00FE1F3C">
      <w:pPr>
        <w:spacing w:line="276" w:lineRule="auto"/>
        <w:jc w:val="both"/>
      </w:pPr>
      <w:r>
        <w:t>Analizując dane dotyczące tego wskaźnika, zauważa się pozytywne</w:t>
      </w:r>
      <w:r w:rsidR="008646BC">
        <w:t>,</w:t>
      </w:r>
      <w:r>
        <w:t xml:space="preserve"> coroczne zmiany w kierunku osiągniecia zakładanej w </w:t>
      </w:r>
      <w:r w:rsidRPr="00C14FE2">
        <w:rPr>
          <w:i/>
          <w:iCs/>
        </w:rPr>
        <w:t>Strategii</w:t>
      </w:r>
      <w:r>
        <w:rPr>
          <w:i/>
          <w:iCs/>
        </w:rPr>
        <w:t xml:space="preserve"> </w:t>
      </w:r>
      <w:r w:rsidRPr="00C14FE2">
        <w:t>na 2030 r. wartości wskaźnika</w:t>
      </w:r>
      <w:r w:rsidR="008646BC">
        <w:t xml:space="preserve"> (35%)</w:t>
      </w:r>
      <w:r w:rsidRPr="00C14FE2">
        <w:t xml:space="preserve">. </w:t>
      </w:r>
    </w:p>
    <w:p w14:paraId="4893AD90" w14:textId="344EA164" w:rsidR="00DF0C41" w:rsidRPr="00E21717" w:rsidRDefault="00DF0C41" w:rsidP="00FE1F3C">
      <w:pPr>
        <w:spacing w:line="276" w:lineRule="auto"/>
        <w:jc w:val="both"/>
        <w:rPr>
          <w:vanish/>
          <w:specVanish/>
        </w:rPr>
      </w:pPr>
      <w:r>
        <w:t xml:space="preserve">- </w:t>
      </w:r>
      <w:r w:rsidR="00957D20" w:rsidRPr="00E21717">
        <w:t>liczba lekarzy na 10 tys. ludności,</w:t>
      </w:r>
    </w:p>
    <w:p w14:paraId="73E47D74" w14:textId="69F3AF87" w:rsidR="00957D20" w:rsidRDefault="000E63B3" w:rsidP="00FE1F3C">
      <w:pPr>
        <w:spacing w:line="276" w:lineRule="auto"/>
        <w:jc w:val="both"/>
      </w:pPr>
      <w:r w:rsidRPr="00E21717">
        <w:t xml:space="preserve"> </w:t>
      </w:r>
    </w:p>
    <w:p w14:paraId="7BDE5C7F" w14:textId="40A6B39D" w:rsidR="00BA23B8" w:rsidRDefault="00BA23B8" w:rsidP="00FE1F3C">
      <w:pPr>
        <w:spacing w:line="276" w:lineRule="auto"/>
        <w:jc w:val="both"/>
      </w:pPr>
      <w:r>
        <w:t>W 2018 r. w województwie podkarpackim wartość wskaźnika określając</w:t>
      </w:r>
      <w:r w:rsidR="0004403B">
        <w:t>a</w:t>
      </w:r>
      <w:r>
        <w:t xml:space="preserve"> liczbę lekarzy (personel pracujący ogółem) na 10 tys. ludności wynosiła 45,7, co lokował</w:t>
      </w:r>
      <w:r w:rsidR="008646BC">
        <w:t>o</w:t>
      </w:r>
      <w:r>
        <w:t xml:space="preserve"> </w:t>
      </w:r>
      <w:r w:rsidR="00C05DF2">
        <w:t xml:space="preserve">województwo na 12. miejscu </w:t>
      </w:r>
      <w:r w:rsidR="008646BC">
        <w:br/>
      </w:r>
      <w:r w:rsidR="00C05DF2">
        <w:t xml:space="preserve">w kraju (średnia dla kraju wynosiła 57,7%). W 2019 r. </w:t>
      </w:r>
      <w:r w:rsidR="008646BC">
        <w:t>w</w:t>
      </w:r>
      <w:r w:rsidR="00C05DF2">
        <w:t xml:space="preserve">artość wskaźnika wzrosła w kraju do 58,8, </w:t>
      </w:r>
      <w:r w:rsidR="00E8348E">
        <w:t xml:space="preserve">                                       </w:t>
      </w:r>
      <w:r w:rsidR="00C05DF2">
        <w:t>a w podkarpackim do 47,3 (nadal 12. miejsce wśród województw). Kolejny wzrost nastąpił w 2020 r.: w kraju do 59,7, a w podkarpackim do 47,9, co nadal lokowało województwo na miejscu 12. wśród województw.</w:t>
      </w:r>
      <w:r w:rsidR="008178F0">
        <w:t xml:space="preserve"> </w:t>
      </w:r>
      <w:r w:rsidR="00720817">
        <w:t>W porównaniu do pozostałych województw Polski Wschodniej podkarpackie</w:t>
      </w:r>
      <w:r w:rsidR="008178F0">
        <w:t xml:space="preserve"> </w:t>
      </w:r>
      <w:r w:rsidR="00720817">
        <w:t>charakteryzowało się nieco lepszą sytuacją w zakresie liczby lekarzy w przeliczeniu na 10 tys. ludności, niż</w:t>
      </w:r>
      <w:r w:rsidR="008646BC">
        <w:t xml:space="preserve"> </w:t>
      </w:r>
      <w:r w:rsidR="00720817">
        <w:t xml:space="preserve">województwo warmińsko-mazurskie (40,8). </w:t>
      </w:r>
    </w:p>
    <w:p w14:paraId="5E7C46CB" w14:textId="668732B6" w:rsidR="008646BC" w:rsidRDefault="008646BC" w:rsidP="00FE1F3C">
      <w:pPr>
        <w:spacing w:line="276" w:lineRule="auto"/>
        <w:jc w:val="both"/>
      </w:pPr>
      <w:r>
        <w:t xml:space="preserve">W analizowanych latach wartość wskaźnika corocznie zwiększała się, zmierzając do osiągnięcia zakładanej w </w:t>
      </w:r>
      <w:r w:rsidRPr="008646BC">
        <w:rPr>
          <w:i/>
          <w:iCs/>
        </w:rPr>
        <w:t xml:space="preserve">Strategii </w:t>
      </w:r>
      <w:r>
        <w:t xml:space="preserve">w 2030 r. wartości docelowej (48,0). </w:t>
      </w:r>
    </w:p>
    <w:p w14:paraId="2D00877D" w14:textId="1E9FC82F" w:rsidR="000C5CDF" w:rsidRDefault="000C5CDF" w:rsidP="00FE1F3C">
      <w:pPr>
        <w:spacing w:line="276" w:lineRule="auto"/>
        <w:jc w:val="both"/>
      </w:pPr>
      <w:r w:rsidRPr="00E21717">
        <w:t>- udzielone porady lekarskie specjalistyczne w ramach ambulatoryjnej opieki zdrowotnej [tys.],</w:t>
      </w:r>
    </w:p>
    <w:p w14:paraId="79DDF3CC" w14:textId="65CE7D8F" w:rsidR="002F0934" w:rsidRDefault="000C5CDF" w:rsidP="00FE1F3C">
      <w:pPr>
        <w:spacing w:line="276" w:lineRule="auto"/>
        <w:jc w:val="both"/>
      </w:pPr>
      <w:r>
        <w:t xml:space="preserve">W 2017 r. w województwie podkarpackim </w:t>
      </w:r>
      <w:r w:rsidR="00A81422">
        <w:t xml:space="preserve">w ramach ambulatoryjnej opieki zdrowotnej </w:t>
      </w:r>
      <w:r>
        <w:t>udzielono 5</w:t>
      </w:r>
      <w:r w:rsidR="0062336D">
        <w:t> 461,6</w:t>
      </w:r>
      <w:r>
        <w:t xml:space="preserve"> tys. </w:t>
      </w:r>
      <w:r w:rsidR="00A81422">
        <w:t xml:space="preserve">specjalistycznych porad lekarskich. W kolejnych latach ich liczba wahała się, osiągając najniższą wartość w 2020 r. </w:t>
      </w:r>
      <w:r w:rsidR="009C6454">
        <w:t xml:space="preserve">(na co niewątpliwie miała wpływ pandemia). </w:t>
      </w:r>
      <w:r w:rsidR="00A81422">
        <w:t>Udzielono wtedy</w:t>
      </w:r>
      <w:r w:rsidR="009C6454">
        <w:br/>
      </w:r>
      <w:r w:rsidR="00A81422">
        <w:t>w podkarpackim 4 377,4 tys. takich porad, co stanowiło 4,4% porad udzielonych w kraju</w:t>
      </w:r>
      <w:r w:rsidR="009C6454">
        <w:br/>
      </w:r>
      <w:r w:rsidR="00A81422">
        <w:t xml:space="preserve"> (10. miejsce)</w:t>
      </w:r>
      <w:r w:rsidR="009C6454">
        <w:t xml:space="preserve">. W porównaniu do pozostałych województw Polski Wschodniej, sytuacja była korzystniejsza - podkarpackie klasyfikowano na 2. miejscu (za województwem lubelskim). </w:t>
      </w:r>
      <w:r w:rsidR="002F0934">
        <w:t xml:space="preserve"> </w:t>
      </w:r>
    </w:p>
    <w:p w14:paraId="6FB5531F" w14:textId="36D06AA9" w:rsidR="002F0934" w:rsidRDefault="00A5463F" w:rsidP="00FE1F3C">
      <w:pPr>
        <w:spacing w:line="276" w:lineRule="auto"/>
        <w:jc w:val="both"/>
      </w:pPr>
      <w:r>
        <w:t>Analizując</w:t>
      </w:r>
      <w:r w:rsidRPr="00A5463F">
        <w:t xml:space="preserve"> </w:t>
      </w:r>
      <w:r>
        <w:t xml:space="preserve">od 2017 r.  liczbę udzielonych porad lekarskich specjalistycznych w ramach ambulatoryjnej opieki zdrowotnej, jedynie w 2019 r. liczba ta wzrosła. </w:t>
      </w:r>
      <w:r w:rsidR="00400C52">
        <w:t>W związku z nietypową sytuacją związaną</w:t>
      </w:r>
      <w:r w:rsidR="009C6454">
        <w:br/>
      </w:r>
      <w:r w:rsidR="00400C52">
        <w:lastRenderedPageBreak/>
        <w:t xml:space="preserve">z ograniczeniami wynikającymi z pandemii, trudno przewidzieć dalsze zmiany wartości wskaźnika </w:t>
      </w:r>
      <w:r w:rsidR="00400C52">
        <w:br/>
        <w:t xml:space="preserve">w kontekście </w:t>
      </w:r>
      <w:r>
        <w:t xml:space="preserve">zakładanej w </w:t>
      </w:r>
      <w:r w:rsidRPr="00A5463F">
        <w:rPr>
          <w:i/>
          <w:iCs/>
        </w:rPr>
        <w:t>Strategii</w:t>
      </w:r>
      <w:r>
        <w:t xml:space="preserve"> wartości docelowej w 2030 r. </w:t>
      </w:r>
    </w:p>
    <w:p w14:paraId="0D2FC2A8" w14:textId="5DD0648F" w:rsidR="00957D20" w:rsidRDefault="00957D20" w:rsidP="00FE1F3C">
      <w:pPr>
        <w:spacing w:line="276" w:lineRule="auto"/>
        <w:jc w:val="both"/>
      </w:pPr>
      <w:r w:rsidRPr="009C6454">
        <w:t>- zgony niemowląt na 1 000 urodzeń żywych,</w:t>
      </w:r>
    </w:p>
    <w:p w14:paraId="72D8BFF8" w14:textId="1DC2C883" w:rsidR="00F575C2" w:rsidRDefault="007E5370" w:rsidP="00FE1F3C">
      <w:pPr>
        <w:spacing w:line="276" w:lineRule="auto"/>
        <w:jc w:val="both"/>
      </w:pPr>
      <w:r>
        <w:t xml:space="preserve">W 2018 r. w województwie podkarpackim </w:t>
      </w:r>
      <w:r w:rsidR="00950E17">
        <w:t xml:space="preserve">wartość wskaźnika określającego liczbę zgonów niemowląt na 1 000 urodzeń żywych wyniosła 4,2 (7. miejsce w kraju) przy średniej krajowej wynoszącej 3,85.  </w:t>
      </w:r>
      <w:r w:rsidR="00050AD8">
        <w:br/>
      </w:r>
      <w:r w:rsidR="00950E17">
        <w:t>W 2019 r. nastąpił spadek w tym zakresie</w:t>
      </w:r>
      <w:r w:rsidR="0062336D">
        <w:t xml:space="preserve">: </w:t>
      </w:r>
      <w:r w:rsidR="00950E17">
        <w:t>do 4,03 w województwie podkarpackim (5. miejsce łącznie</w:t>
      </w:r>
      <w:r w:rsidR="00050AD8">
        <w:br/>
      </w:r>
      <w:r w:rsidR="00950E17">
        <w:t>z warmińsko-mazurskim) i do 3,77 w kraju.</w:t>
      </w:r>
      <w:r w:rsidR="00706FEB">
        <w:t xml:space="preserve"> </w:t>
      </w:r>
      <w:r w:rsidR="00950E17">
        <w:t xml:space="preserve">W roku 2020 r. </w:t>
      </w:r>
      <w:r w:rsidR="00BE4334">
        <w:t xml:space="preserve">w skali całego kraju wartość wskaźnika zmniejszyła się do 3,57. Województwo podkarpackie znalazło się w grupie sześciu województw </w:t>
      </w:r>
      <w:r w:rsidR="00706FEB">
        <w:br/>
      </w:r>
      <w:r w:rsidR="00BE4334">
        <w:t>w kraju, w których wzrosła wartość wskaźnika</w:t>
      </w:r>
      <w:r w:rsidR="00706FEB">
        <w:t xml:space="preserve">. </w:t>
      </w:r>
      <w:r w:rsidR="00BE4334">
        <w:t xml:space="preserve">W podkarpackim był to wzrost do 4,29, co lokowało województwo na 1. miejscu </w:t>
      </w:r>
      <w:r w:rsidR="00050AD8">
        <w:t>wśród województw</w:t>
      </w:r>
      <w:r w:rsidR="00BE4334">
        <w:t>.</w:t>
      </w:r>
      <w:r w:rsidR="00451235">
        <w:t xml:space="preserve"> Odwrotną zmianę zarejestrowano pod tym względem w 2021 r. W skali kraju wartość wskaźnika wzrosła do 3,94. Natomiast województwo podkarpackie tym razem, znalazło się w grupie zaledwie czterech województw w których, w porównaniu z rokiem poprzednim, spadła wartość wskaźnika. W podkarpackim był to spadek do 4,07, co </w:t>
      </w:r>
      <w:r w:rsidR="00050AD8">
        <w:t>lokowało</w:t>
      </w:r>
      <w:r w:rsidR="00451235">
        <w:t xml:space="preserve"> województwo na miejscu 7. (</w:t>
      </w:r>
      <w:r w:rsidR="00050AD8">
        <w:t xml:space="preserve">podobnie jak województwo pomorskie). </w:t>
      </w:r>
    </w:p>
    <w:p w14:paraId="0C38141B" w14:textId="5492FEDD" w:rsidR="00043614" w:rsidRDefault="00F25D39" w:rsidP="00FE1F3C">
      <w:pPr>
        <w:spacing w:line="276" w:lineRule="auto"/>
        <w:jc w:val="both"/>
      </w:pPr>
      <w:r>
        <w:t xml:space="preserve">Wahania w zakresie wartości wskaźnika </w:t>
      </w:r>
      <w:r w:rsidR="008B4AA6">
        <w:t>powodują, iż trudno określić</w:t>
      </w:r>
      <w:r>
        <w:t xml:space="preserve"> trend w kierunku zakładanej</w:t>
      </w:r>
      <w:r w:rsidR="008B4AA6">
        <w:br/>
      </w:r>
      <w:r>
        <w:t xml:space="preserve">w </w:t>
      </w:r>
      <w:r w:rsidRPr="00F25D39">
        <w:rPr>
          <w:i/>
          <w:iCs/>
        </w:rPr>
        <w:t xml:space="preserve">Strategii </w:t>
      </w:r>
      <w:r>
        <w:t>na 2030 wartości docelowej</w:t>
      </w:r>
      <w:r w:rsidR="00A41707">
        <w:t xml:space="preserve"> (3,2 na 1000 urodzeń żywych)</w:t>
      </w:r>
      <w:r w:rsidR="008B4AA6">
        <w:t>. J</w:t>
      </w:r>
      <w:r>
        <w:t xml:space="preserve">ednakże dane za ostatni dostępny rok były pozytywne </w:t>
      </w:r>
      <w:r w:rsidR="008B4AA6">
        <w:t xml:space="preserve">zarówno </w:t>
      </w:r>
      <w:r>
        <w:t xml:space="preserve">w </w:t>
      </w:r>
      <w:r w:rsidR="008B4AA6">
        <w:t>odniesieniu</w:t>
      </w:r>
      <w:r>
        <w:t xml:space="preserve"> do roku poprzedniego</w:t>
      </w:r>
      <w:r w:rsidR="008B4AA6">
        <w:t xml:space="preserve">, jak </w:t>
      </w:r>
      <w:r>
        <w:t>i do wartości bazowej</w:t>
      </w:r>
      <w:r w:rsidR="008B4AA6">
        <w:t xml:space="preserve"> </w:t>
      </w:r>
      <w:r>
        <w:t xml:space="preserve">z 2018 r. </w:t>
      </w:r>
    </w:p>
    <w:p w14:paraId="6F40F9CC" w14:textId="09FFE9CC" w:rsidR="00957D20" w:rsidRDefault="00957D20" w:rsidP="00FE1F3C">
      <w:pPr>
        <w:spacing w:line="276" w:lineRule="auto"/>
        <w:jc w:val="both"/>
      </w:pPr>
      <w:r w:rsidRPr="008B4AA6">
        <w:t>- kuracjusze leczeni stacjonarnie w sanatoriach [tys.],</w:t>
      </w:r>
    </w:p>
    <w:p w14:paraId="39B8FC1E" w14:textId="4665D7C6" w:rsidR="004A4209" w:rsidRDefault="004A4209" w:rsidP="00FE1F3C">
      <w:pPr>
        <w:spacing w:line="276" w:lineRule="auto"/>
        <w:jc w:val="both"/>
      </w:pPr>
      <w:r>
        <w:t xml:space="preserve">W 2017 r. w województwie podkarpackim w sanatoriach leczonych było stacjonarnie 45,7 tys. kuracjuszy. W 2018 r. liczba ta zwiększyła się do 50,8 tys. osób. Już w 2019 r. zaobserwowano spadek w tym zakresie do 50,2 tys., a w 2020 r. </w:t>
      </w:r>
      <w:r w:rsidR="00CF354E">
        <w:t xml:space="preserve">kuracjusze leczeni stacjonarnie w </w:t>
      </w:r>
      <w:r w:rsidR="007B3D1D">
        <w:t>sanatoriach</w:t>
      </w:r>
      <w:r w:rsidR="00CF354E">
        <w:t xml:space="preserve"> stanowili grupę 24,2 tys. osób. Na taką sytuację niewątpliwie wpływ miało pojawienie się pandemii oraz obostrzeń </w:t>
      </w:r>
      <w:r w:rsidR="00A41707">
        <w:br/>
      </w:r>
      <w:r w:rsidR="00CF354E">
        <w:t xml:space="preserve">z nią związanych.  </w:t>
      </w:r>
    </w:p>
    <w:p w14:paraId="410139BA" w14:textId="264843BF" w:rsidR="00F25D39" w:rsidRDefault="00F25D39" w:rsidP="00FE1F3C">
      <w:pPr>
        <w:spacing w:line="276" w:lineRule="auto"/>
        <w:jc w:val="both"/>
      </w:pPr>
      <w:r>
        <w:t>W zakresie wartości tego wskaźnika jed</w:t>
      </w:r>
      <w:r w:rsidR="00A41707">
        <w:t>y</w:t>
      </w:r>
      <w:r>
        <w:t>nie w 2018 r. wzrosła</w:t>
      </w:r>
      <w:r w:rsidR="003016D9">
        <w:t>, w porównaniu do roku poprzedniego,</w:t>
      </w:r>
      <w:r>
        <w:t xml:space="preserve"> liczba </w:t>
      </w:r>
      <w:r w:rsidR="00A41707">
        <w:t>kuracjuszy</w:t>
      </w:r>
      <w:r>
        <w:t xml:space="preserve"> </w:t>
      </w:r>
      <w:r w:rsidR="00A41707">
        <w:t xml:space="preserve">leczonych stacjonarnie w sanatoriach w podkarpackim. </w:t>
      </w:r>
      <w:r w:rsidR="00D35544" w:rsidRPr="00D35544">
        <w:rPr>
          <w:i/>
          <w:iCs/>
        </w:rPr>
        <w:t>Strategia</w:t>
      </w:r>
      <w:r w:rsidR="00D35544">
        <w:t xml:space="preserve"> przewiduje </w:t>
      </w:r>
      <w:r w:rsidR="006C6D15">
        <w:br/>
      </w:r>
      <w:r w:rsidR="00D35544">
        <w:t xml:space="preserve">w 2030 r. wzrost </w:t>
      </w:r>
      <w:r w:rsidR="003016D9">
        <w:t xml:space="preserve">liczby kuracjuszy do </w:t>
      </w:r>
      <w:r w:rsidR="00A41707">
        <w:t xml:space="preserve">51 300 </w:t>
      </w:r>
      <w:r w:rsidR="003016D9">
        <w:t>osób</w:t>
      </w:r>
      <w:r w:rsidR="00A41707">
        <w:t xml:space="preserve">. </w:t>
      </w:r>
    </w:p>
    <w:p w14:paraId="7E6A4FD3" w14:textId="6B0FEC4C" w:rsidR="00957D20" w:rsidRDefault="00957D20" w:rsidP="00FE1F3C">
      <w:pPr>
        <w:spacing w:line="276" w:lineRule="auto"/>
        <w:jc w:val="both"/>
      </w:pPr>
      <w:r w:rsidRPr="00FD2AF6">
        <w:t>- wydatki budżetu województwa na kulturę i ochronę dziedzictwa narodowego na 1 mieszkańca [</w:t>
      </w:r>
      <w:r w:rsidR="00F41B1F" w:rsidRPr="00FD2AF6">
        <w:t>zł</w:t>
      </w:r>
      <w:r w:rsidRPr="00FD2AF6">
        <w:t>],</w:t>
      </w:r>
    </w:p>
    <w:p w14:paraId="2E0C5D7B" w14:textId="721DF7C0" w:rsidR="00A11C19" w:rsidRDefault="00A11C19" w:rsidP="00FE1F3C">
      <w:pPr>
        <w:spacing w:line="276" w:lineRule="auto"/>
        <w:jc w:val="both"/>
      </w:pPr>
      <w:r>
        <w:t xml:space="preserve">Wydatki budżetu województwa podkarpackiego w 2018 r. na kulturę i ochronę dziedzictwa narodowego na 1 mieszkańca wyniosły 33,26 zł </w:t>
      </w:r>
      <w:r w:rsidR="00E14404">
        <w:t xml:space="preserve">(12. miejsce w kraju),  przy średniej krajowej wynoszącej </w:t>
      </w:r>
      <w:r w:rsidR="00B711B8">
        <w:t>42,06 zł</w:t>
      </w:r>
      <w:r w:rsidR="00E14404">
        <w:t>. W kolejnych latach wartość wskaźnika dla całego kraju zwiększała się,</w:t>
      </w:r>
      <w:r w:rsidR="001C077A">
        <w:br/>
      </w:r>
      <w:r w:rsidR="00E14404">
        <w:t>w podkarpackim podobn</w:t>
      </w:r>
      <w:r w:rsidR="001C2BC4">
        <w:t>a</w:t>
      </w:r>
      <w:r w:rsidR="001263FE">
        <w:t xml:space="preserve"> tendencja</w:t>
      </w:r>
      <w:r w:rsidR="001C2BC4">
        <w:t xml:space="preserve"> miała miejsce do 2020 r. W 2021 r., w porównaniu do roku poprzedniego, nastąpiło zmniejszenie wartości wskaźnika do 40,33 zł (14. miejsce w kraju</w:t>
      </w:r>
      <w:r w:rsidR="001263FE">
        <w:t>, przy średniej krajowej 51,87 zł</w:t>
      </w:r>
      <w:r w:rsidR="001C2BC4">
        <w:t xml:space="preserve">). </w:t>
      </w:r>
      <w:r w:rsidR="001263FE">
        <w:t xml:space="preserve">Podkarpackie znalazło się w grupie sześciu województw </w:t>
      </w:r>
      <w:r w:rsidR="001C077A">
        <w:t>w kraju,</w:t>
      </w:r>
      <w:r w:rsidR="008178F0">
        <w:t xml:space="preserve"> </w:t>
      </w:r>
      <w:r w:rsidR="001263FE">
        <w:t xml:space="preserve">w których nastąpiło </w:t>
      </w:r>
      <w:r w:rsidR="001C077A">
        <w:t>zmniejszenie wydatków budżetu województwa w dziale kultura i ochrona dziedzictwa narodowego</w:t>
      </w:r>
      <w:r w:rsidR="008178F0">
        <w:br/>
      </w:r>
      <w:r w:rsidR="001C077A">
        <w:t>w przeliczeniu na 1 mieszkańca. W porównaniu do województw Polski Wschodniej, mniejsze niż</w:t>
      </w:r>
      <w:r w:rsidR="008178F0">
        <w:br/>
      </w:r>
      <w:r w:rsidR="001C077A">
        <w:t>w podkarpackim wydatki na kulturę i ochronę dziedzictwa narodowego wystąpiły jedynie</w:t>
      </w:r>
      <w:r w:rsidR="008178F0">
        <w:br/>
      </w:r>
      <w:r w:rsidR="001C077A">
        <w:t xml:space="preserve">w województwie lubelskim (33,36 zł). </w:t>
      </w:r>
    </w:p>
    <w:p w14:paraId="064EA8AA" w14:textId="1729ED79" w:rsidR="00266CA2" w:rsidRPr="009B211A" w:rsidRDefault="003016D9" w:rsidP="00FE1F3C">
      <w:pPr>
        <w:spacing w:line="276" w:lineRule="auto"/>
        <w:jc w:val="both"/>
      </w:pPr>
      <w:r>
        <w:t xml:space="preserve">Wartości wskaźnika osiągnięte w 2020 r. i w 2021 r. (pomimo zmniejszenia w porównaniu do roku </w:t>
      </w:r>
      <w:r w:rsidRPr="00266CA2">
        <w:t xml:space="preserve">poprzedniego) przekroczyły zakładaną w </w:t>
      </w:r>
      <w:r w:rsidRPr="00266CA2">
        <w:rPr>
          <w:i/>
          <w:iCs/>
        </w:rPr>
        <w:t xml:space="preserve">Strategii </w:t>
      </w:r>
      <w:r w:rsidRPr="00266CA2">
        <w:t xml:space="preserve">na 2030 r. wartość docelową (39,9 zł). </w:t>
      </w:r>
    </w:p>
    <w:p w14:paraId="2940BED1" w14:textId="48D5D02C" w:rsidR="00957D20" w:rsidRDefault="00957D20" w:rsidP="00FE1F3C">
      <w:pPr>
        <w:spacing w:line="276" w:lineRule="auto"/>
        <w:jc w:val="both"/>
      </w:pPr>
      <w:r w:rsidRPr="00FD2AF6">
        <w:lastRenderedPageBreak/>
        <w:t>- wydatki budżetów powiatów na kulturę i ochronę dziedzictwa narodowego na 1 mieszkańca [</w:t>
      </w:r>
      <w:r w:rsidR="00F41B1F" w:rsidRPr="00FD2AF6">
        <w:t>zł</w:t>
      </w:r>
      <w:r w:rsidRPr="00FD2AF6">
        <w:t>],</w:t>
      </w:r>
    </w:p>
    <w:p w14:paraId="4D9FF409" w14:textId="376CFF80" w:rsidR="00AF3B8C" w:rsidRDefault="00AF3B8C" w:rsidP="00FE1F3C">
      <w:pPr>
        <w:spacing w:line="276" w:lineRule="auto"/>
        <w:jc w:val="both"/>
      </w:pPr>
      <w:r>
        <w:t xml:space="preserve"> </w:t>
      </w:r>
      <w:r w:rsidR="00EE2403">
        <w:t xml:space="preserve">W 2018 r. w województwie podkarpackim wydatki budżetów powiatów na kulturę i ochronę dziedzictwa narodowego w przeliczeniu na 1 mieszkańca wyniosły 10,94 zł (2. miejsce w kraju), przy średniej krajowej wynoszącej 6,17 zł. W kolejnych latach </w:t>
      </w:r>
      <w:r w:rsidR="00F2491D">
        <w:t>(</w:t>
      </w:r>
      <w:r w:rsidR="00EE2403">
        <w:t>do 2020 r.</w:t>
      </w:r>
      <w:r w:rsidR="00F2491D">
        <w:t xml:space="preserve">) </w:t>
      </w:r>
      <w:r w:rsidR="00EE2403">
        <w:t xml:space="preserve">obserwowany był w tym zakresie w podkarpackim spadek wartości wskaźnika </w:t>
      </w:r>
      <w:r w:rsidR="00F2491D">
        <w:t>(do</w:t>
      </w:r>
      <w:r w:rsidR="00EE2403">
        <w:t xml:space="preserve"> 6,65 zł w 2020 r. – 4. miejsce w kraju).</w:t>
      </w:r>
      <w:r w:rsidR="006C6D15">
        <w:t xml:space="preserve"> </w:t>
      </w:r>
      <w:r w:rsidR="00EE2403">
        <w:t xml:space="preserve">W 2021 r. nastąpił </w:t>
      </w:r>
      <w:r w:rsidR="00F2491D">
        <w:t xml:space="preserve">w podkarpackim </w:t>
      </w:r>
      <w:r w:rsidR="00EE2403">
        <w:t xml:space="preserve">wzrost wydatków budżetów powiatów na kulturę do 11,77 zł </w:t>
      </w:r>
      <w:r w:rsidR="003016D9">
        <w:br/>
      </w:r>
      <w:r w:rsidR="00EE2403">
        <w:t>w przeliczeniu na 1 mieszkańca</w:t>
      </w:r>
      <w:r w:rsidR="00F2491D">
        <w:t xml:space="preserve"> (2. miejsce w kraju). W skali kraju wartość wskaźnika ulegała wahaniom, wynosząc w 2021 r. 6,78 zł w przeliczeniu na 1 mieszkańca. W porównaniu do pozostałych województw Polski Wschodniej wydatki budżetów powiatów na </w:t>
      </w:r>
      <w:r w:rsidR="00BC3073">
        <w:t>kulturę</w:t>
      </w:r>
      <w:r w:rsidR="00F2491D">
        <w:t xml:space="preserve"> i rekrea</w:t>
      </w:r>
      <w:r w:rsidR="00BC3073">
        <w:t>cję</w:t>
      </w:r>
      <w:r w:rsidR="006C6D15">
        <w:t xml:space="preserve"> </w:t>
      </w:r>
      <w:r w:rsidR="00BC3073">
        <w:t>w województwie podkarpackim były jednymi z najwyższych (z</w:t>
      </w:r>
      <w:r w:rsidR="0062336D">
        <w:t>a województwem</w:t>
      </w:r>
      <w:r w:rsidR="00BC3073">
        <w:t xml:space="preserve"> świętokrzyskim (13,62 zł)). </w:t>
      </w:r>
    </w:p>
    <w:p w14:paraId="59E402B6" w14:textId="2EB99770" w:rsidR="003016D9" w:rsidRDefault="00A1400A" w:rsidP="00FE1F3C">
      <w:pPr>
        <w:spacing w:line="276" w:lineRule="auto"/>
        <w:jc w:val="both"/>
      </w:pPr>
      <w:r>
        <w:t xml:space="preserve">Pomimo tak korzystnych na tle kraju i województw Polski Wschodniej, wartości wskaźnika, </w:t>
      </w:r>
      <w:r>
        <w:br/>
        <w:t xml:space="preserve">w województwie podkarpackim dopiero w 2021 r. nastąpił wzrost w porównaniu do wartości bazowej. </w:t>
      </w:r>
      <w:r w:rsidRPr="00A1400A">
        <w:rPr>
          <w:i/>
          <w:iCs/>
        </w:rPr>
        <w:t>Strategi</w:t>
      </w:r>
      <w:r>
        <w:t xml:space="preserve">a zakłada w tym zakresie w 2030 r. wzrost do 15,5 zł. </w:t>
      </w:r>
    </w:p>
    <w:p w14:paraId="33E5209B" w14:textId="5297DB54" w:rsidR="00957D20" w:rsidRDefault="00957D20" w:rsidP="00FE1F3C">
      <w:pPr>
        <w:spacing w:line="276" w:lineRule="auto"/>
        <w:jc w:val="both"/>
      </w:pPr>
      <w:r w:rsidRPr="00FD2AF6">
        <w:t>- wydatki budżetów gmin na kulturę i ochronę dziedzictwa narodowego na 1 mieszkańca [</w:t>
      </w:r>
      <w:r w:rsidR="00F41B1F" w:rsidRPr="00FD2AF6">
        <w:t>zł</w:t>
      </w:r>
      <w:r w:rsidRPr="00FD2AF6">
        <w:t>],</w:t>
      </w:r>
    </w:p>
    <w:p w14:paraId="26C5F671" w14:textId="14D9B44D" w:rsidR="0057073D" w:rsidRDefault="0057073D" w:rsidP="00FE1F3C">
      <w:pPr>
        <w:spacing w:line="276" w:lineRule="auto"/>
        <w:jc w:val="both"/>
      </w:pPr>
      <w:r>
        <w:t xml:space="preserve"> W 2</w:t>
      </w:r>
      <w:r w:rsidR="00472DC3">
        <w:t>0</w:t>
      </w:r>
      <w:r>
        <w:t xml:space="preserve">18 r. w województwie </w:t>
      </w:r>
      <w:r w:rsidR="00472DC3">
        <w:t>podkarpackim</w:t>
      </w:r>
      <w:r>
        <w:t xml:space="preserve"> wydatki budżetów gmin łącznie z miastami na prawach powiatu na </w:t>
      </w:r>
      <w:r w:rsidR="00472DC3">
        <w:t>kulturę i ochronę dziedzictwa narodowego w przeliczeniu na 1 mieszkańca w</w:t>
      </w:r>
      <w:r>
        <w:t xml:space="preserve">yniosły </w:t>
      </w:r>
      <w:r w:rsidR="0062336D">
        <w:br/>
      </w:r>
      <w:r>
        <w:t>193,89 zł</w:t>
      </w:r>
      <w:r w:rsidR="00472DC3">
        <w:t xml:space="preserve"> (</w:t>
      </w:r>
      <w:r w:rsidR="003B6528">
        <w:t xml:space="preserve">6. miejsce w kraju). W 2019 r. uległy zmniejszeniu do 168,27 zł (15. miejsce w kraju), </w:t>
      </w:r>
      <w:r w:rsidR="0062336D">
        <w:br/>
      </w:r>
      <w:r w:rsidR="003B6528">
        <w:t xml:space="preserve">a w 2020 r. do 154,34 zł (nadal 15. miejsce w kraju). W 2021 r. zanotowano w podkarpackim wzrost wartości tego wskaźnika do 171,73 zł (14. miejsce w kraju). W przypadku wartości </w:t>
      </w:r>
      <w:r w:rsidR="008E0C04">
        <w:t>wskaźnika</w:t>
      </w:r>
      <w:r w:rsidR="003B6528">
        <w:t xml:space="preserve"> dla całego kraju</w:t>
      </w:r>
      <w:r w:rsidR="008E0C04">
        <w:t>,</w:t>
      </w:r>
      <w:r w:rsidR="003B6528">
        <w:t xml:space="preserve"> spadek </w:t>
      </w:r>
      <w:r w:rsidR="008E0C04">
        <w:t>zanotowano</w:t>
      </w:r>
      <w:r w:rsidR="003B6528">
        <w:t xml:space="preserve"> jedynie w 2020 r. (do 187,01 zł). </w:t>
      </w:r>
      <w:r w:rsidR="008E0C04">
        <w:t>W analizowanym okresie</w:t>
      </w:r>
      <w:r w:rsidR="00F24976">
        <w:t>,</w:t>
      </w:r>
      <w:r w:rsidR="008E0C04">
        <w:t xml:space="preserve"> </w:t>
      </w:r>
      <w:r w:rsidR="00F24976">
        <w:t>jedynie</w:t>
      </w:r>
      <w:r w:rsidR="006C6D15">
        <w:br/>
      </w:r>
      <w:r w:rsidR="00F24976">
        <w:t xml:space="preserve">w 2018 r., </w:t>
      </w:r>
      <w:r w:rsidR="008E0C04">
        <w:t>wydatki budżetów gmin</w:t>
      </w:r>
      <w:r w:rsidR="00F24976">
        <w:t xml:space="preserve"> </w:t>
      </w:r>
      <w:r w:rsidR="008E0C04">
        <w:t xml:space="preserve">z województwa podkarpackiego na kulturę i ochronę dziedzictwa narodowego były wyższe, niż </w:t>
      </w:r>
      <w:r w:rsidR="00F24976">
        <w:t>średnia krajowa w tym zakresie.</w:t>
      </w:r>
      <w:r w:rsidR="002519A3">
        <w:t xml:space="preserve"> </w:t>
      </w:r>
      <w:r w:rsidR="00F24976">
        <w:t>W kolejnych trzech latach były jednymi z najniższych</w:t>
      </w:r>
      <w:r w:rsidR="0062336D">
        <w:t xml:space="preserve"> </w:t>
      </w:r>
      <w:r w:rsidR="00F24976">
        <w:t>w kraju.</w:t>
      </w:r>
      <w:r w:rsidR="008D01ED">
        <w:t xml:space="preserve"> </w:t>
      </w:r>
      <w:r w:rsidR="00F24976">
        <w:t>Wśród województw Polski Wschodniej</w:t>
      </w:r>
      <w:r w:rsidR="00781881">
        <w:t>,</w:t>
      </w:r>
      <w:r w:rsidR="00F24976">
        <w:t xml:space="preserve"> wydatki budżetów gmin</w:t>
      </w:r>
      <w:r w:rsidR="006C6D15">
        <w:t xml:space="preserve"> </w:t>
      </w:r>
      <w:r w:rsidR="00F24976">
        <w:t xml:space="preserve">z </w:t>
      </w:r>
      <w:r w:rsidR="00781881">
        <w:t>województwa</w:t>
      </w:r>
      <w:r w:rsidR="00F24976">
        <w:t xml:space="preserve"> </w:t>
      </w:r>
      <w:r w:rsidR="00781881">
        <w:t>podkarpackiego</w:t>
      </w:r>
      <w:r w:rsidR="00F24976">
        <w:t xml:space="preserve"> </w:t>
      </w:r>
      <w:r w:rsidR="00781881">
        <w:t xml:space="preserve">w 2021 r. </w:t>
      </w:r>
      <w:r w:rsidR="00F24976">
        <w:t xml:space="preserve">na </w:t>
      </w:r>
      <w:r w:rsidR="00781881">
        <w:t>kulturę</w:t>
      </w:r>
      <w:r w:rsidR="00F24976">
        <w:t xml:space="preserve"> i rekreacj</w:t>
      </w:r>
      <w:r w:rsidR="00781881">
        <w:t>ę</w:t>
      </w:r>
      <w:r w:rsidR="00F24976">
        <w:t xml:space="preserve"> były wyższe</w:t>
      </w:r>
      <w:r w:rsidR="00A1400A">
        <w:t xml:space="preserve"> </w:t>
      </w:r>
      <w:r w:rsidR="00F24976">
        <w:t>od wydatków</w:t>
      </w:r>
      <w:r w:rsidR="006C6D15">
        <w:t xml:space="preserve"> </w:t>
      </w:r>
      <w:r w:rsidR="00F24976">
        <w:t xml:space="preserve">w </w:t>
      </w:r>
      <w:r w:rsidR="00781881">
        <w:t>województwie</w:t>
      </w:r>
      <w:r w:rsidR="00F24976">
        <w:t xml:space="preserve"> </w:t>
      </w:r>
      <w:r w:rsidR="00781881">
        <w:t>świętokrzyskim</w:t>
      </w:r>
      <w:r w:rsidR="00F24976">
        <w:t xml:space="preserve"> (153,39 </w:t>
      </w:r>
      <w:r w:rsidR="00781881">
        <w:t>zł</w:t>
      </w:r>
      <w:r w:rsidR="00F24976">
        <w:t xml:space="preserve">). </w:t>
      </w:r>
    </w:p>
    <w:p w14:paraId="6F077CF5" w14:textId="7F497F50" w:rsidR="0052096B" w:rsidRDefault="0052096B" w:rsidP="00FE1F3C">
      <w:pPr>
        <w:spacing w:line="276" w:lineRule="auto"/>
        <w:jc w:val="both"/>
      </w:pPr>
      <w:r>
        <w:t xml:space="preserve">Rok 2021 był pierwszym, w którym w porównaniu do roku poprzedniego, wzrosła wartość wskaźnika. </w:t>
      </w:r>
      <w:r w:rsidRPr="0052096B">
        <w:rPr>
          <w:i/>
          <w:iCs/>
        </w:rPr>
        <w:t>Strategia</w:t>
      </w:r>
      <w:r>
        <w:t xml:space="preserve"> przewiduje w 2030 r. wzrost wartości wskaźnika do 250 zł. </w:t>
      </w:r>
    </w:p>
    <w:p w14:paraId="608C1039" w14:textId="59385742" w:rsidR="002519A3" w:rsidRDefault="002519A3" w:rsidP="00FE1F3C">
      <w:pPr>
        <w:spacing w:line="276" w:lineRule="auto"/>
        <w:jc w:val="both"/>
      </w:pPr>
      <w:r w:rsidRPr="00FD2AF6">
        <w:t>- imprezy organizowane przez centra, domy i ośrodki kultury, kluby i świetlice ogółem,</w:t>
      </w:r>
    </w:p>
    <w:p w14:paraId="61785B36" w14:textId="2ECF62B2" w:rsidR="002519A3" w:rsidRDefault="00D50BEA" w:rsidP="00FE1F3C">
      <w:pPr>
        <w:spacing w:line="276" w:lineRule="auto"/>
        <w:jc w:val="both"/>
      </w:pPr>
      <w:r>
        <w:t>W 2018 r. w województwie podkarpackim centra, domy i ośrodki kultury, kluby i świetlice zorganizowały 13 065 imprez</w:t>
      </w:r>
      <w:r w:rsidR="00FE1133">
        <w:t>, co stanowiło 5,4% takich imprez w kraju</w:t>
      </w:r>
      <w:r>
        <w:t xml:space="preserve"> (10. </w:t>
      </w:r>
      <w:r w:rsidR="00FE1133">
        <w:t>m</w:t>
      </w:r>
      <w:r>
        <w:t>iejsce w</w:t>
      </w:r>
      <w:r w:rsidR="00FE1133">
        <w:t>śród województw</w:t>
      </w:r>
      <w:r>
        <w:t xml:space="preserve">). </w:t>
      </w:r>
      <w:r w:rsidR="00FE1133">
        <w:t xml:space="preserve"> W</w:t>
      </w:r>
      <w:r w:rsidR="0062336D">
        <w:t xml:space="preserve"> </w:t>
      </w:r>
      <w:r w:rsidR="00FE1133">
        <w:t>2019 r. liczba zorganizowanych imprez zmniejszyła się do 12 985 (nadal 10. miejsce w kraju), a w 2020 r.</w:t>
      </w:r>
      <w:r w:rsidR="00333864">
        <w:t xml:space="preserve"> w związku z ograniczeniami wynikającymi z pandemii, </w:t>
      </w:r>
      <w:r w:rsidR="00FE1133">
        <w:t>do 5 714 (nadal 10. miejsce). W 2021 r. w podkarpackim, podobnie jak we wszystkich województwach w kraju, zwiększyła się liczba imprez zorganizowanych przez</w:t>
      </w:r>
      <w:r w:rsidR="00FE1133" w:rsidRPr="00FE1133">
        <w:t xml:space="preserve"> </w:t>
      </w:r>
      <w:r w:rsidR="00FE1133">
        <w:t>centra, domy i ośrodki kultury, kluby i świetlice. W podkarpackim zorganizowały one 8 964 imprez</w:t>
      </w:r>
      <w:r w:rsidR="0062336D">
        <w:t>y</w:t>
      </w:r>
      <w:r w:rsidR="00FE1133">
        <w:t>, co stano</w:t>
      </w:r>
      <w:r w:rsidR="00197DAF">
        <w:t>wiło 5,7% imprez w kraju</w:t>
      </w:r>
      <w:r w:rsidR="00FE1133">
        <w:t xml:space="preserve"> </w:t>
      </w:r>
      <w:r w:rsidR="00197DAF">
        <w:t>(9. miejsce wśród województw).  W porównaniu z pozostałymi województwami Polski Wschodniej, więcej niż w podkarpackim imprez zorganizowano</w:t>
      </w:r>
      <w:r w:rsidR="0045696A">
        <w:t xml:space="preserve"> jedynie </w:t>
      </w:r>
      <w:r w:rsidR="00197DAF">
        <w:t xml:space="preserve">w województwie lubelskim (9 342 imprezy). </w:t>
      </w:r>
    </w:p>
    <w:p w14:paraId="270C54CB" w14:textId="007CB74D" w:rsidR="0045696A" w:rsidRDefault="0045696A" w:rsidP="00FE1F3C">
      <w:pPr>
        <w:spacing w:line="276" w:lineRule="auto"/>
        <w:jc w:val="both"/>
      </w:pPr>
      <w:r>
        <w:t xml:space="preserve">Rok 2021 był pierwszym, w którym, w porównaniu do roku poprzedniego, wzrosła wartość wskaźnika. </w:t>
      </w:r>
      <w:r w:rsidRPr="0052096B">
        <w:rPr>
          <w:i/>
          <w:iCs/>
        </w:rPr>
        <w:t>Strategia</w:t>
      </w:r>
      <w:r>
        <w:t xml:space="preserve"> przewiduje w 2030 r. wzrost wartości wskaźnika do 13 195. </w:t>
      </w:r>
    </w:p>
    <w:p w14:paraId="2476927D" w14:textId="3CD92B20" w:rsidR="002519A3" w:rsidRPr="00194CDD" w:rsidRDefault="002519A3" w:rsidP="00FE1F3C">
      <w:pPr>
        <w:spacing w:line="276" w:lineRule="auto"/>
        <w:jc w:val="both"/>
      </w:pPr>
      <w:r w:rsidRPr="00FD2AF6">
        <w:lastRenderedPageBreak/>
        <w:t>- liczba klubów sportowych łącznie z klubami wyznaniowymi i uczniowskimi klubami sportowymi</w:t>
      </w:r>
      <w:r w:rsidR="00920915" w:rsidRPr="00FD2AF6">
        <w:rPr>
          <w:rStyle w:val="Odwoanieprzypisudolnego"/>
        </w:rPr>
        <w:footnoteReference w:id="29"/>
      </w:r>
      <w:r w:rsidRPr="00FD2AF6">
        <w:t>,</w:t>
      </w:r>
    </w:p>
    <w:p w14:paraId="1CD1042A" w14:textId="3FEB8A59" w:rsidR="00933BCA" w:rsidRDefault="0003702B" w:rsidP="00FE1F3C">
      <w:pPr>
        <w:spacing w:line="276" w:lineRule="auto"/>
        <w:jc w:val="both"/>
      </w:pPr>
      <w:r>
        <w:t>W 2018 r. w województwie podkarpackim funkcjonowało 1 345 klubów sportowych łącznie z klubami wyznaniowymi i uczniowskimi klubami sportowymi (5. miejsce w kraju, co stanowiło 9,1% klubów                     w kraju). Zgodnie z nową metodologią w</w:t>
      </w:r>
      <w:r w:rsidR="00920915" w:rsidRPr="00194CDD">
        <w:t xml:space="preserve"> 2018 r. w województwie podkarpackim funkcjonowało </w:t>
      </w:r>
      <w:r>
        <w:t xml:space="preserve">                  </w:t>
      </w:r>
      <w:r w:rsidR="00920915" w:rsidRPr="00194CDD">
        <w:t>1 415 klubów sportowych łącznie z klubami wyznaniowymi i UKS</w:t>
      </w:r>
      <w:r w:rsidR="00B5413F">
        <w:rPr>
          <w:rStyle w:val="Odwoanieprzypisudolnego"/>
        </w:rPr>
        <w:footnoteReference w:id="30"/>
      </w:r>
      <w:r w:rsidR="00920915" w:rsidRPr="00194CDD">
        <w:t xml:space="preserve">, co stanowiło 8,6% takich klubów </w:t>
      </w:r>
      <w:r>
        <w:t xml:space="preserve">               </w:t>
      </w:r>
      <w:r w:rsidR="00920915" w:rsidRPr="00194CDD">
        <w:t xml:space="preserve">w kraju (6. miejsce wśród województw). W 2020 r. </w:t>
      </w:r>
      <w:r w:rsidR="00E9233D" w:rsidRPr="00194CDD">
        <w:t xml:space="preserve">we wszystkich województwach w kraju </w:t>
      </w:r>
      <w:r w:rsidR="00920915" w:rsidRPr="00194CDD">
        <w:t xml:space="preserve">zmniejszyła się liczba klubów sportowych. W podkarpackim </w:t>
      </w:r>
      <w:r w:rsidR="00194CDD" w:rsidRPr="00194CDD">
        <w:t xml:space="preserve">był to spadek </w:t>
      </w:r>
      <w:r w:rsidR="00920915" w:rsidRPr="00194CDD">
        <w:t>do 1</w:t>
      </w:r>
      <w:r w:rsidR="00E9233D" w:rsidRPr="00194CDD">
        <w:t> </w:t>
      </w:r>
      <w:r w:rsidR="00920915" w:rsidRPr="00194CDD">
        <w:t>23</w:t>
      </w:r>
      <w:r w:rsidR="00E9233D" w:rsidRPr="00194CDD">
        <w:t>6, co stanowiło 8,7% klubów</w:t>
      </w:r>
      <w:r w:rsidR="00687177">
        <w:t xml:space="preserve"> </w:t>
      </w:r>
      <w:r w:rsidR="00E9233D" w:rsidRPr="00194CDD">
        <w:t>w kraju (nadal 6. miejsce wśród województw).</w:t>
      </w:r>
      <w:r>
        <w:t xml:space="preserve"> </w:t>
      </w:r>
      <w:r w:rsidR="00E9233D" w:rsidRPr="00194CDD">
        <w:t>W porównaniu do pozostałych województw Polski Wschodniej, województwo podkarpackie było zdecydowanym liderem w zakresie liczby klubów sportowych</w:t>
      </w:r>
      <w:r>
        <w:t xml:space="preserve"> łącznie z klubami wyznaniowymi i UKS</w:t>
      </w:r>
      <w:r w:rsidR="00E9233D" w:rsidRPr="00194CDD">
        <w:t>.</w:t>
      </w:r>
    </w:p>
    <w:p w14:paraId="4A27582A" w14:textId="06F839B0" w:rsidR="0045696A" w:rsidRDefault="006B406D" w:rsidP="00FE1F3C">
      <w:pPr>
        <w:spacing w:line="276" w:lineRule="auto"/>
        <w:jc w:val="both"/>
      </w:pPr>
      <w:r w:rsidRPr="006B406D">
        <w:rPr>
          <w:i/>
          <w:iCs/>
        </w:rPr>
        <w:t>Strategia</w:t>
      </w:r>
      <w:r>
        <w:t xml:space="preserve"> przewiduje w 2030 r. wartość wskaźnika na poziomie 1 370.</w:t>
      </w:r>
    </w:p>
    <w:p w14:paraId="422BDA7C" w14:textId="5B7A8A2E" w:rsidR="00933BCA" w:rsidRDefault="00933BCA" w:rsidP="00FE1F3C">
      <w:pPr>
        <w:spacing w:line="276" w:lineRule="auto"/>
        <w:jc w:val="both"/>
      </w:pPr>
      <w:r w:rsidRPr="00FD2AF6">
        <w:t>- młodzież do lat 18 ćwicząca w klubach sportowych na 1 000 osób w wieku do lat 18,</w:t>
      </w:r>
    </w:p>
    <w:p w14:paraId="6E7B5910" w14:textId="09262A41" w:rsidR="00ED4FDB" w:rsidRDefault="00214C08" w:rsidP="00FE1F3C">
      <w:pPr>
        <w:spacing w:line="276" w:lineRule="auto"/>
        <w:jc w:val="both"/>
      </w:pPr>
      <w:r>
        <w:t>W 2020 r. wartość wskaźnika określająca liczbę osób w wieku do lat 18 ćwiczącą w klubach sportowych na 1 000 osób w wieku do lat 18</w:t>
      </w:r>
      <w:r w:rsidR="006B406D">
        <w:t>,</w:t>
      </w:r>
      <w:r>
        <w:t xml:space="preserve"> dla województwa podkarpackiego wynosiła 111</w:t>
      </w:r>
      <w:r>
        <w:rPr>
          <w:rStyle w:val="Odwoanieprzypisudolnego"/>
        </w:rPr>
        <w:footnoteReference w:id="31"/>
      </w:r>
      <w:r w:rsidR="006C6D15">
        <w:t xml:space="preserve">. </w:t>
      </w:r>
      <w:r>
        <w:t>W porównaniu do lat wcześniejszych było to zmniejszenie z 128 w 2018 r. i 127 w 2016 r.</w:t>
      </w:r>
    </w:p>
    <w:p w14:paraId="5935C377" w14:textId="7EE6BA19" w:rsidR="00043614" w:rsidRDefault="006B406D" w:rsidP="00FE1F3C">
      <w:pPr>
        <w:spacing w:line="276" w:lineRule="auto"/>
        <w:jc w:val="both"/>
      </w:pPr>
      <w:r w:rsidRPr="006B406D">
        <w:rPr>
          <w:i/>
          <w:iCs/>
        </w:rPr>
        <w:t>Strategia</w:t>
      </w:r>
      <w:r>
        <w:t xml:space="preserve"> przewiduje w 2030 r. wartość wskaźnika na poziomie 130.</w:t>
      </w:r>
      <w:r w:rsidR="00C71C9E">
        <w:t xml:space="preserve">  </w:t>
      </w:r>
    </w:p>
    <w:p w14:paraId="73DE9BA6" w14:textId="344C8370" w:rsidR="002519A3" w:rsidRDefault="002519A3" w:rsidP="00FE1F3C">
      <w:pPr>
        <w:spacing w:line="276" w:lineRule="auto"/>
        <w:jc w:val="both"/>
      </w:pPr>
      <w:r w:rsidRPr="00FD2AF6">
        <w:t>- długość dróg rowerowych [km]</w:t>
      </w:r>
      <w:r w:rsidR="00F26B56" w:rsidRPr="00FD2AF6">
        <w:t>,</w:t>
      </w:r>
    </w:p>
    <w:p w14:paraId="77465732" w14:textId="76DF1492" w:rsidR="002519A3" w:rsidRDefault="00604854" w:rsidP="00FE1F3C">
      <w:pPr>
        <w:spacing w:line="276" w:lineRule="auto"/>
        <w:jc w:val="both"/>
      </w:pPr>
      <w:r>
        <w:t>W 2018 r. przez teren województwa podkarpackiego przebiegało 615,9 km dróg dla rowerów</w:t>
      </w:r>
      <w:r w:rsidR="005262D3">
        <w:t>, co stanowiło 4,4% takich dróg w kraju</w:t>
      </w:r>
      <w:r>
        <w:t xml:space="preserve"> (10. </w:t>
      </w:r>
      <w:r w:rsidR="005262D3">
        <w:t>m</w:t>
      </w:r>
      <w:r>
        <w:t>iejsce w</w:t>
      </w:r>
      <w:r w:rsidR="005262D3">
        <w:t>śród województw</w:t>
      </w:r>
      <w:r>
        <w:t>)</w:t>
      </w:r>
      <w:r w:rsidR="005262D3">
        <w:t>. W kolejnych latach corocznie zwiększała się w podkarpackim długość dróg dla rowerów. W 2021 r. ich długość wyniosła już 719,3 km, co stanowiło 3,9% takich dróg w kraju (14. miejsce wśród woje</w:t>
      </w:r>
      <w:r w:rsidR="00A73E6B">
        <w:t>w</w:t>
      </w:r>
      <w:r w:rsidR="005262D3">
        <w:t xml:space="preserve">ództw). </w:t>
      </w:r>
      <w:r w:rsidR="00A73E6B">
        <w:t>Mimo,</w:t>
      </w:r>
      <w:r w:rsidR="00C71C9E">
        <w:t xml:space="preserve"> </w:t>
      </w:r>
      <w:r w:rsidR="00A73E6B">
        <w:t xml:space="preserve">że </w:t>
      </w:r>
      <w:r w:rsidR="00C71C9E">
        <w:br/>
      </w:r>
      <w:r w:rsidR="00A73E6B">
        <w:t>w analizowanym okresie przybywało w podkarpackim dróg rowerowych</w:t>
      </w:r>
      <w:r w:rsidR="008100A9">
        <w:t>,</w:t>
      </w:r>
      <w:r w:rsidR="00A73E6B">
        <w:t xml:space="preserve"> to na tle pozostałych województw był to wolniejszy proces. Również niekorzystne dla podkarpackiego było porównanie</w:t>
      </w:r>
      <w:r w:rsidR="0082250F">
        <w:t xml:space="preserve"> </w:t>
      </w:r>
      <w:r w:rsidR="00333864">
        <w:br/>
      </w:r>
      <w:r w:rsidR="00A73E6B">
        <w:t>z</w:t>
      </w:r>
      <w:r w:rsidR="00333864">
        <w:t xml:space="preserve"> </w:t>
      </w:r>
      <w:r w:rsidR="00A73E6B">
        <w:t>województwami Polski Wschodniej (mniejsza długość dróg rowerowych występowała</w:t>
      </w:r>
      <w:r w:rsidR="00333864">
        <w:br/>
      </w:r>
      <w:r w:rsidR="00A73E6B">
        <w:t>w województwie świętokrzyskim (418,8 km)).</w:t>
      </w:r>
    </w:p>
    <w:p w14:paraId="307C4DC9" w14:textId="2A703127" w:rsidR="009F244E" w:rsidRDefault="008F1EB8" w:rsidP="00FE1F3C">
      <w:pPr>
        <w:spacing w:line="276" w:lineRule="auto"/>
        <w:jc w:val="both"/>
      </w:pPr>
      <w:r>
        <w:t>Obecnie</w:t>
      </w:r>
      <w:r w:rsidR="009F244E">
        <w:t xml:space="preserve"> w województwie podkarpackim jest opracowywana Regionalna Polityka Rowerowa Województwa Podkarpackiego, która będzie stanowić podstawowy dokument Samorządu Województwa Podkarpackiego oraz innych jednostek samorządu na terenie województwa</w:t>
      </w:r>
      <w:r w:rsidR="00FD2AF6">
        <w:t xml:space="preserve"> w tym zakresie</w:t>
      </w:r>
      <w:r w:rsidR="009F244E">
        <w:t xml:space="preserve">. Dokument ten z jednej strony </w:t>
      </w:r>
      <w:r>
        <w:t xml:space="preserve">będzie </w:t>
      </w:r>
      <w:r w:rsidR="009F244E">
        <w:t>stymul</w:t>
      </w:r>
      <w:r>
        <w:t>ował</w:t>
      </w:r>
      <w:r w:rsidR="009F244E">
        <w:t xml:space="preserve"> rozwój transportu rowerowego </w:t>
      </w:r>
      <w:r w:rsidR="00FD2AF6">
        <w:br/>
      </w:r>
      <w:r w:rsidR="009F244E">
        <w:t>w regionie, a z drugiej – określ</w:t>
      </w:r>
      <w:r>
        <w:t>i</w:t>
      </w:r>
      <w:r w:rsidR="009F244E">
        <w:t xml:space="preserve"> kwestie związane z kształtowaniem się infrastruktury rowerowej pod względem przestrzennym, planistycznym, technicznym oraz organizacyjnym. Aktualnie prowadzone są konsultacje społeczne (do 21 listopada</w:t>
      </w:r>
      <w:r>
        <w:t xml:space="preserve"> 2022 r.</w:t>
      </w:r>
      <w:r w:rsidR="009F244E">
        <w:t>)</w:t>
      </w:r>
      <w:r w:rsidR="009F244E">
        <w:rPr>
          <w:b/>
          <w:bCs/>
          <w:i/>
          <w:iCs/>
        </w:rPr>
        <w:t xml:space="preserve"> Koncepcji sieci głównych tras rowerowych województwa podkarpackiego, </w:t>
      </w:r>
      <w:r w:rsidR="009F244E">
        <w:t>który stanowić będzie załącznik do Regionalnej Polityki Rowerowej Województwa Podkarpackiego. Przyjęcie dokumentu uchwa</w:t>
      </w:r>
      <w:r w:rsidR="008178F0">
        <w:t>ł</w:t>
      </w:r>
      <w:r w:rsidR="009F244E">
        <w:t xml:space="preserve">ą przez Zarząd Województwa Podkarpackiego planowane jest na koniec 2022 r. </w:t>
      </w:r>
    </w:p>
    <w:p w14:paraId="2C7B5D4C" w14:textId="69D767CF" w:rsidR="00C71C9E" w:rsidRDefault="00C71C9E" w:rsidP="00FE1F3C">
      <w:pPr>
        <w:spacing w:line="276" w:lineRule="auto"/>
        <w:jc w:val="both"/>
      </w:pPr>
      <w:r w:rsidRPr="006B406D">
        <w:rPr>
          <w:i/>
          <w:iCs/>
        </w:rPr>
        <w:lastRenderedPageBreak/>
        <w:t>Strategia</w:t>
      </w:r>
      <w:r>
        <w:t xml:space="preserve"> przewiduje w 2030 r. wartość wskaźnika na poziomie 1 850.  </w:t>
      </w:r>
    </w:p>
    <w:p w14:paraId="0BF8461B" w14:textId="274E1C9E" w:rsidR="00B27E3B" w:rsidRDefault="00B27E3B" w:rsidP="00FE1F3C">
      <w:pPr>
        <w:spacing w:line="276" w:lineRule="auto"/>
        <w:jc w:val="both"/>
      </w:pPr>
      <w:r w:rsidRPr="008D6161">
        <w:t>- przeciętne miesięczne wydatki na kulturę i rekreację na 1 osobę w gospodarstwie domowym [zł],</w:t>
      </w:r>
    </w:p>
    <w:p w14:paraId="075BFAB7" w14:textId="381F862A" w:rsidR="00905F37" w:rsidRDefault="006268D7" w:rsidP="00FE1F3C">
      <w:pPr>
        <w:spacing w:line="276" w:lineRule="auto"/>
        <w:jc w:val="both"/>
      </w:pPr>
      <w:r>
        <w:t xml:space="preserve">W 2018 r. w województwie podkarpackim przeciętne miesięczne wydatki </w:t>
      </w:r>
      <w:r w:rsidR="008C43F2">
        <w:t xml:space="preserve">w gospodarstwach domowych </w:t>
      </w:r>
      <w:r>
        <w:t>na rekreację i kulturę</w:t>
      </w:r>
      <w:r w:rsidR="008C43F2">
        <w:t xml:space="preserve"> </w:t>
      </w:r>
      <w:r>
        <w:t>w przeliczeniu na 1 osobę wyniosły 51,71 zł (16. miejsce w kraju).</w:t>
      </w:r>
      <w:r w:rsidR="008C43F2">
        <w:t xml:space="preserve"> </w:t>
      </w:r>
      <w:r w:rsidR="008C43F2">
        <w:br/>
        <w:t>W 2019 r. uległy zwiększeniu do 54,48 zł (awans na 14. miejsce w kraju).</w:t>
      </w:r>
      <w:r w:rsidR="008100A9">
        <w:t xml:space="preserve"> W 2020 r. nastąpiło </w:t>
      </w:r>
      <w:r w:rsidR="008100A9">
        <w:br/>
        <w:t>w podkarpackim, podobnie jak w większości województw, zmniejszenie przeciętnych miesięcznych wydatków na rekreacj</w:t>
      </w:r>
      <w:r w:rsidR="00EE19A3">
        <w:t>ę</w:t>
      </w:r>
      <w:r w:rsidR="008100A9">
        <w:t xml:space="preserve"> i </w:t>
      </w:r>
      <w:r w:rsidR="00EE19A3">
        <w:t>kulturę</w:t>
      </w:r>
      <w:r w:rsidR="008100A9">
        <w:t xml:space="preserve"> w przeliczeniu na 1 osobę</w:t>
      </w:r>
      <w:r w:rsidR="00EE19A3">
        <w:t xml:space="preserve">. W podkarpackim był to spadek do 42,35 zł (16. miejsce w kraju). </w:t>
      </w:r>
    </w:p>
    <w:p w14:paraId="2C6AB906" w14:textId="239B13F6" w:rsidR="00C71C9E" w:rsidRDefault="00C71C9E" w:rsidP="00FE1F3C">
      <w:pPr>
        <w:spacing w:line="276" w:lineRule="auto"/>
        <w:jc w:val="both"/>
      </w:pPr>
      <w:r w:rsidRPr="006B406D">
        <w:rPr>
          <w:i/>
          <w:iCs/>
        </w:rPr>
        <w:t>Strategia</w:t>
      </w:r>
      <w:r>
        <w:t xml:space="preserve"> przewiduje w 2030 r. wartość wskaźnika na poziomie 54,8 zł.</w:t>
      </w:r>
    </w:p>
    <w:p w14:paraId="6C13675C" w14:textId="0B9C1DBF" w:rsidR="006D792F" w:rsidRDefault="006D792F" w:rsidP="00FE1F3C">
      <w:pPr>
        <w:spacing w:line="276" w:lineRule="auto"/>
        <w:jc w:val="both"/>
      </w:pPr>
      <w:r w:rsidRPr="008D6161">
        <w:t>- odsetek osób przekazujących 1% podatku na rzecz OPP [%]</w:t>
      </w:r>
      <w:r w:rsidR="00350C6B" w:rsidRPr="008D6161">
        <w:rPr>
          <w:rStyle w:val="Odwoanieprzypisudolnego"/>
        </w:rPr>
        <w:footnoteReference w:id="32"/>
      </w:r>
      <w:r w:rsidRPr="008D6161">
        <w:t>,</w:t>
      </w:r>
    </w:p>
    <w:p w14:paraId="16F33745" w14:textId="678831F3" w:rsidR="00350C6B" w:rsidRDefault="00350C6B" w:rsidP="00FE1F3C">
      <w:pPr>
        <w:spacing w:line="276" w:lineRule="auto"/>
        <w:jc w:val="both"/>
      </w:pPr>
      <w:r>
        <w:t xml:space="preserve"> W 2018 r. w województwie podkarpackim  62,25% osób przekazało 1% podatk</w:t>
      </w:r>
      <w:r w:rsidR="008178F0">
        <w:t>u</w:t>
      </w:r>
      <w:r>
        <w:t xml:space="preserve"> na rzecz OPP. </w:t>
      </w:r>
      <w:r w:rsidR="00E8348E">
        <w:t xml:space="preserve">                           </w:t>
      </w:r>
      <w:r>
        <w:t>W kolejnym roku odsetek ten zwiększył się do 63,67%. W 2020 r. zanotowano spadek w tym zakresie do 59,42%</w:t>
      </w:r>
      <w:r w:rsidR="00B66AEC">
        <w:t>. Kolejny rok przyniósł już wzrost do 60,11%. Wahania w zakresie odsetka osób przekazujący 1% podatku na rzecz OPP były związane z czynnikami</w:t>
      </w:r>
      <w:r w:rsidR="008452F6">
        <w:t xml:space="preserve"> obiektywnymi</w:t>
      </w:r>
      <w:r w:rsidR="00B66AEC">
        <w:t>, m.in. zmianami ustawowymi.</w:t>
      </w:r>
    </w:p>
    <w:p w14:paraId="78A7907F" w14:textId="62C1535A" w:rsidR="00C71C9E" w:rsidRDefault="00C71C9E" w:rsidP="00FE1F3C">
      <w:pPr>
        <w:spacing w:line="276" w:lineRule="auto"/>
        <w:jc w:val="both"/>
      </w:pPr>
      <w:r w:rsidRPr="006B406D">
        <w:rPr>
          <w:i/>
          <w:iCs/>
        </w:rPr>
        <w:t>Strategia</w:t>
      </w:r>
      <w:r>
        <w:t xml:space="preserve"> przewiduje w 2030 r. wartość wskaźnika na poziomie</w:t>
      </w:r>
      <w:r w:rsidR="0017054B">
        <w:t xml:space="preserve"> 75%</w:t>
      </w:r>
      <w:r>
        <w:t>.</w:t>
      </w:r>
    </w:p>
    <w:p w14:paraId="4634DA12" w14:textId="5467F40C" w:rsidR="006D792F" w:rsidRDefault="006D792F" w:rsidP="00FE1F3C">
      <w:pPr>
        <w:spacing w:line="276" w:lineRule="auto"/>
        <w:jc w:val="both"/>
      </w:pPr>
      <w:r w:rsidRPr="008D6161">
        <w:t>- liczba osób korzystających ze świadczeń pomocy społecznej na 10 tys. ludności,</w:t>
      </w:r>
    </w:p>
    <w:p w14:paraId="330A4E9F" w14:textId="7D718C2A" w:rsidR="004F6D25" w:rsidRDefault="004F6D25" w:rsidP="00FE1F3C">
      <w:pPr>
        <w:spacing w:line="276" w:lineRule="auto"/>
        <w:jc w:val="both"/>
      </w:pPr>
      <w:r>
        <w:t xml:space="preserve"> W 2018 r. w województwie podkarpackim, wartość wskaźnika określającego liczbę osób korzystających ze świadczeń pomocy społecznej w przeliczeniu na 10 tys. ludności</w:t>
      </w:r>
      <w:r w:rsidR="008452F6">
        <w:rPr>
          <w:rStyle w:val="Odwoanieprzypisudolnego"/>
        </w:rPr>
        <w:footnoteReference w:id="33"/>
      </w:r>
      <w:r>
        <w:t xml:space="preserve"> </w:t>
      </w:r>
      <w:r w:rsidR="008452F6">
        <w:t>wyniosła</w:t>
      </w:r>
      <w:r w:rsidR="00E8348E">
        <w:t xml:space="preserve">                           </w:t>
      </w:r>
      <w:r w:rsidR="008452F6">
        <w:t xml:space="preserve"> 408</w:t>
      </w:r>
      <w:r w:rsidR="00E8348E">
        <w:t xml:space="preserve"> </w:t>
      </w:r>
      <w:r w:rsidR="008452F6">
        <w:t>(6. miejsce w kraju), przy średniej krajowej wynoszącej 339,7</w:t>
      </w:r>
      <w:r w:rsidR="008F2E35">
        <w:t>. W kolejnych latach rejestrowano</w:t>
      </w:r>
      <w:r w:rsidR="008F2E35">
        <w:br/>
        <w:t xml:space="preserve">w województwie podkarpackim, podobnie jak średnio w kraju, coroczny spadek w tym zakresie. </w:t>
      </w:r>
      <w:r w:rsidR="008F2E35">
        <w:br/>
        <w:t>W 2021 r. wartość wskaźnika określającego liczbę osób korzystających ze świadczeń pomocy społecznej w przeliczeniu na 10 tys. ludności wynosiła 284,8 (średnio w kraju 255,4).</w:t>
      </w:r>
      <w:r w:rsidR="008B68FC">
        <w:t xml:space="preserve"> </w:t>
      </w:r>
      <w:r w:rsidR="008F2E35">
        <w:t>W analizowanym okresie</w:t>
      </w:r>
      <w:r w:rsidR="008B68FC">
        <w:t>,</w:t>
      </w:r>
      <w:r w:rsidR="008F2E35">
        <w:t xml:space="preserve"> pomimo corocznego spadku liczby osób korzystających z</w:t>
      </w:r>
      <w:r w:rsidR="008B68FC">
        <w:t xml:space="preserve">e świadczeń pomocy społecznej województwo podkarpackie corocznie lokowane było na 6. miejscu wśród województw. </w:t>
      </w:r>
      <w:r w:rsidR="008178F0">
        <w:br/>
      </w:r>
      <w:r w:rsidR="008B68FC">
        <w:t xml:space="preserve">W porównaniu do pozostałych województw Polski Wschodniej korzystniejsza, niż w podkarpackim sytuacja występowała jedynie w województwie lubelskim (251,9). </w:t>
      </w:r>
    </w:p>
    <w:p w14:paraId="0F53ADC1" w14:textId="7A125FA1" w:rsidR="0017054B" w:rsidRDefault="0017054B" w:rsidP="00FE1F3C">
      <w:pPr>
        <w:spacing w:line="276" w:lineRule="auto"/>
        <w:jc w:val="both"/>
      </w:pPr>
      <w:r>
        <w:t xml:space="preserve">Wartość wskaźnika osiągnięta w województwie podkarpackim w 2021 r. oznaczała przekroczenie zakładanej w </w:t>
      </w:r>
      <w:r w:rsidRPr="0017054B">
        <w:rPr>
          <w:i/>
          <w:iCs/>
        </w:rPr>
        <w:t>Strategii</w:t>
      </w:r>
      <w:r>
        <w:t xml:space="preserve"> na 2030 r. wartości docelowej.</w:t>
      </w:r>
    </w:p>
    <w:p w14:paraId="4C65D175" w14:textId="77777777" w:rsidR="0017054B" w:rsidRDefault="006D792F" w:rsidP="00FE1F3C">
      <w:pPr>
        <w:spacing w:line="276" w:lineRule="auto"/>
        <w:jc w:val="both"/>
      </w:pPr>
      <w:r w:rsidRPr="008D6161">
        <w:t>- przeciętny miesięczny dochód rozporządzalny na 1 osobę w gospodarstwie domowym (Polska=100),</w:t>
      </w:r>
    </w:p>
    <w:p w14:paraId="7244A6AD" w14:textId="5E75E27E" w:rsidR="001D0356" w:rsidRDefault="001D0356" w:rsidP="00FE1F3C">
      <w:pPr>
        <w:spacing w:line="276" w:lineRule="auto"/>
        <w:jc w:val="both"/>
      </w:pPr>
      <w:r>
        <w:t>W</w:t>
      </w:r>
      <w:r w:rsidR="0017054B">
        <w:t xml:space="preserve"> </w:t>
      </w:r>
      <w:r>
        <w:t xml:space="preserve">2018 r. w województwie podkarpackim </w:t>
      </w:r>
      <w:r w:rsidR="0067624B">
        <w:t xml:space="preserve">w gospodarstwach domowych </w:t>
      </w:r>
      <w:r>
        <w:t xml:space="preserve">przeciętny miesięczny dochód rozporządzalny </w:t>
      </w:r>
      <w:r w:rsidR="0067624B">
        <w:t xml:space="preserve">na 1 osobę </w:t>
      </w:r>
      <w:r>
        <w:t>wyniósł 79,6% średniego doch</w:t>
      </w:r>
      <w:r w:rsidR="0067624B">
        <w:t>o</w:t>
      </w:r>
      <w:r>
        <w:t>du w kraju (</w:t>
      </w:r>
      <w:r w:rsidR="0067624B">
        <w:t xml:space="preserve">ogółem, </w:t>
      </w:r>
      <w:r>
        <w:t xml:space="preserve">Polska =100). </w:t>
      </w:r>
      <w:r w:rsidR="0067624B">
        <w:t xml:space="preserve">W kolejnych latach corocznie rejestrowano w podkarpackim wzrost wartości tego wskaźnika. </w:t>
      </w:r>
      <w:r w:rsidR="0017054B">
        <w:br/>
      </w:r>
      <w:r w:rsidR="0067624B">
        <w:t xml:space="preserve">W 2020 r. jego wartość wzrosła do 82,8% średniej krajowej. Niezależnie od corocznych wzrostów województwo podkarpackie było lokowane na 16. miejscu w kraju. </w:t>
      </w:r>
    </w:p>
    <w:p w14:paraId="6B7EE2F3" w14:textId="64BD9D87" w:rsidR="0017054B" w:rsidRDefault="0017054B" w:rsidP="00FE1F3C">
      <w:pPr>
        <w:spacing w:line="276" w:lineRule="auto"/>
        <w:jc w:val="both"/>
      </w:pPr>
      <w:r>
        <w:lastRenderedPageBreak/>
        <w:t>Zakładana w</w:t>
      </w:r>
      <w:r w:rsidRPr="0017054B">
        <w:rPr>
          <w:i/>
          <w:iCs/>
        </w:rPr>
        <w:t xml:space="preserve"> Strategii</w:t>
      </w:r>
      <w:r>
        <w:t xml:space="preserve"> na 2030 r. wartość docelowa wskaźnika została określona na poziomie 83,5%. </w:t>
      </w:r>
    </w:p>
    <w:p w14:paraId="42A842EB" w14:textId="69E1003F" w:rsidR="00905F37" w:rsidRDefault="00905F37" w:rsidP="00FE1F3C">
      <w:pPr>
        <w:spacing w:line="276" w:lineRule="auto"/>
        <w:jc w:val="both"/>
      </w:pPr>
      <w:r w:rsidRPr="008D6161">
        <w:t>- stopa bezrobocia rejestrowanego [%],</w:t>
      </w:r>
    </w:p>
    <w:p w14:paraId="77D354D7" w14:textId="45ABD8A1" w:rsidR="00AA1392" w:rsidRDefault="00AA1392" w:rsidP="00FE1F3C">
      <w:pPr>
        <w:spacing w:line="276" w:lineRule="auto"/>
        <w:jc w:val="both"/>
      </w:pPr>
      <w:r>
        <w:t xml:space="preserve">W 2018 r. w województwie podkarpackim stopa bezrobocia </w:t>
      </w:r>
      <w:r w:rsidR="006A1726">
        <w:t xml:space="preserve">rejestrowanego </w:t>
      </w:r>
      <w:r>
        <w:t xml:space="preserve">wyniosła </w:t>
      </w:r>
      <w:r w:rsidR="006A1726">
        <w:t>8,</w:t>
      </w:r>
      <w:r w:rsidR="006C114C">
        <w:t>8</w:t>
      </w:r>
      <w:r w:rsidR="006A1726">
        <w:t>%</w:t>
      </w:r>
      <w:r w:rsidR="0017054B">
        <w:br/>
      </w:r>
      <w:r w:rsidR="006A1726">
        <w:t>(3. miejsce w kraju</w:t>
      </w:r>
      <w:r w:rsidR="005A7240">
        <w:t>)</w:t>
      </w:r>
      <w:r w:rsidR="006A1726">
        <w:t>, przy średniej krajowej wynoszącej 5,8%</w:t>
      </w:r>
      <w:r w:rsidR="006C114C">
        <w:t>.</w:t>
      </w:r>
      <w:r w:rsidR="0017054B">
        <w:t xml:space="preserve"> </w:t>
      </w:r>
      <w:r w:rsidR="005A7240">
        <w:t>W kolejnym roku</w:t>
      </w:r>
      <w:r w:rsidR="0017054B">
        <w:t>,</w:t>
      </w:r>
      <w:r w:rsidR="005A7240">
        <w:t xml:space="preserve"> zarówno</w:t>
      </w:r>
      <w:r w:rsidR="0017054B">
        <w:br/>
      </w:r>
      <w:r w:rsidR="005A7240">
        <w:t xml:space="preserve">w podkarpackim, jak i w kraju, zanotowano spadek stopy bezrobocia rejestrowanego. W </w:t>
      </w:r>
      <w:r w:rsidR="0017054B">
        <w:t>kraju</w:t>
      </w:r>
      <w:r w:rsidR="005A7240">
        <w:t xml:space="preserve"> był to spadek do 5,2%, w podkarpackim do 7,9% (3. miejsce w kraju łącznie z województwem kujawsko-pomorskim).</w:t>
      </w:r>
      <w:r w:rsidR="006C6D15">
        <w:t xml:space="preserve"> </w:t>
      </w:r>
      <w:r w:rsidR="005A7240">
        <w:t>W 2020 r. we wszystkich województwach w kraju wzrosła stopa bezrobocia</w:t>
      </w:r>
      <w:r w:rsidR="006C6D15">
        <w:t xml:space="preserve"> </w:t>
      </w:r>
      <w:r w:rsidR="005A7240">
        <w:t>rejestrowanego. W podkarpackim był to wzrost do 9,1% (</w:t>
      </w:r>
      <w:r w:rsidR="00612FA5">
        <w:t xml:space="preserve">2. </w:t>
      </w:r>
      <w:r w:rsidR="008178F0">
        <w:t>m</w:t>
      </w:r>
      <w:r w:rsidR="00612FA5">
        <w:t>iejsce wśród województw), a średnio</w:t>
      </w:r>
      <w:r w:rsidR="0017054B">
        <w:br/>
      </w:r>
      <w:r w:rsidR="00612FA5">
        <w:t xml:space="preserve">w kraju do 6,3%. Kolejny rok przyniósł poprawę w tym zakresie również we wszystkich województwach. Średnio w kraju bezrobocie rejestrowane spadło do 5,4%, a w podkarpackim do 8,2% (2. </w:t>
      </w:r>
      <w:r w:rsidR="008178F0">
        <w:t>m</w:t>
      </w:r>
      <w:r w:rsidR="00612FA5">
        <w:t>iejsce wśród województw). W porównaniu do pozostałych województw Polski Wschodniej bardziej niekorzystna sytuacja wystąpiła jedynie w województwie warmińsko-mazurskim (</w:t>
      </w:r>
      <w:r w:rsidR="00C03497">
        <w:t xml:space="preserve">8,6%). </w:t>
      </w:r>
    </w:p>
    <w:p w14:paraId="058D1D8C" w14:textId="76923907" w:rsidR="0017054B" w:rsidRDefault="0017054B" w:rsidP="00FE1F3C">
      <w:pPr>
        <w:spacing w:line="276" w:lineRule="auto"/>
        <w:jc w:val="both"/>
      </w:pPr>
      <w:r w:rsidRPr="009F244E">
        <w:rPr>
          <w:i/>
          <w:iCs/>
        </w:rPr>
        <w:t>Strategia</w:t>
      </w:r>
      <w:r>
        <w:t xml:space="preserve"> przewiduje w 2030 r. </w:t>
      </w:r>
      <w:r w:rsidR="009F244E">
        <w:t xml:space="preserve">spadek stopy bezrobocia rejestrowanego </w:t>
      </w:r>
      <w:r>
        <w:t xml:space="preserve">do </w:t>
      </w:r>
      <w:r w:rsidR="009F244E">
        <w:t>6,1%.</w:t>
      </w:r>
    </w:p>
    <w:p w14:paraId="4C1C1C85" w14:textId="34AB168F" w:rsidR="00905F37" w:rsidRDefault="00905F37" w:rsidP="00FE1F3C">
      <w:pPr>
        <w:spacing w:line="276" w:lineRule="auto"/>
        <w:jc w:val="both"/>
      </w:pPr>
      <w:r w:rsidRPr="008D6161">
        <w:t>- liczba bezrobotnych na 1 ofertę pracy,</w:t>
      </w:r>
    </w:p>
    <w:p w14:paraId="246FB26B" w14:textId="5484BBF5" w:rsidR="00905F37" w:rsidRDefault="00E71D01" w:rsidP="00FE1F3C">
      <w:pPr>
        <w:spacing w:line="276" w:lineRule="auto"/>
        <w:jc w:val="both"/>
      </w:pPr>
      <w:r>
        <w:t xml:space="preserve">W 2018 r. w województwie podkarpackim na 1 ofertę pracy przypadało 49 zarejestrowanych bezrobotnych (1. </w:t>
      </w:r>
      <w:r w:rsidR="008178F0">
        <w:t>m</w:t>
      </w:r>
      <w:r>
        <w:t>iejsce w kraju). Średnia dla kraju w tym zakresie wynosiła 15 zarejestrowanych bezrobotnych na 1 ofertę pracy. W kolejnych latach (do 2020 r.) wartość wskaźnika dla kraju corocznie zwiększała się. W podkarpackim już w 2020 r. liczba bezrobotnych na 1 ofertę pracy uległa zmniejszeniu (do 69 zarejestrowanych bezrobotnych).</w:t>
      </w:r>
      <w:r w:rsidR="009F244E">
        <w:t xml:space="preserve"> </w:t>
      </w:r>
      <w:r w:rsidR="00EF02B5">
        <w:t xml:space="preserve">W 2021 r. średnio w kraju </w:t>
      </w:r>
      <w:r w:rsidR="00194CDD">
        <w:t xml:space="preserve">zmniejszyła się liczba bezrobotnych zarejestrowanych przypadająca </w:t>
      </w:r>
      <w:r w:rsidR="00EF02B5">
        <w:t xml:space="preserve">na 1 ofertę pracy </w:t>
      </w:r>
      <w:r w:rsidR="00194CDD">
        <w:t xml:space="preserve">(do </w:t>
      </w:r>
      <w:r w:rsidR="00EF02B5">
        <w:t>15</w:t>
      </w:r>
      <w:r w:rsidR="00194CDD">
        <w:t>)</w:t>
      </w:r>
      <w:r w:rsidR="00EF02B5">
        <w:t xml:space="preserve">, a w podkarpackim </w:t>
      </w:r>
      <w:r w:rsidR="00194CDD">
        <w:t xml:space="preserve">do </w:t>
      </w:r>
      <w:r w:rsidR="00EF02B5">
        <w:t xml:space="preserve">37 (nadal 1. </w:t>
      </w:r>
      <w:r w:rsidR="008178F0">
        <w:t>m</w:t>
      </w:r>
      <w:r w:rsidR="00EF02B5">
        <w:t xml:space="preserve">iejsce wśród województw). </w:t>
      </w:r>
    </w:p>
    <w:p w14:paraId="0017525F" w14:textId="73678326" w:rsidR="00E8348E" w:rsidRDefault="008F1EB8" w:rsidP="00FE1F3C">
      <w:pPr>
        <w:spacing w:line="276" w:lineRule="auto"/>
        <w:jc w:val="both"/>
      </w:pPr>
      <w:r w:rsidRPr="009F244E">
        <w:rPr>
          <w:i/>
          <w:iCs/>
        </w:rPr>
        <w:t>Strategia</w:t>
      </w:r>
      <w:r>
        <w:t xml:space="preserve"> przewiduje w 2030 r. zmniejszenie liczby zarejestrowanych bezrobotnych, przypadających na 1 ofertę pracy, do 16,3. </w:t>
      </w:r>
    </w:p>
    <w:p w14:paraId="651F4D33" w14:textId="5568F03D" w:rsidR="00EC4AE0" w:rsidRDefault="00EC4AE0" w:rsidP="006C6D15">
      <w:pPr>
        <w:spacing w:line="276" w:lineRule="auto"/>
        <w:jc w:val="both"/>
      </w:pPr>
      <w:bookmarkStart w:id="12" w:name="_Hlk118915282"/>
      <w:r>
        <w:t>Z analizy wartości dwudziestu czterech wskaźników monitoringowych z 2 Obszaru tematycznego KAPITA</w:t>
      </w:r>
      <w:r w:rsidR="00274DBF">
        <w:t>Ł</w:t>
      </w:r>
      <w:r>
        <w:t xml:space="preserve"> LUDZKI I SPOŁECZNY wynika, iż (na podstawie danych za ostatni dostępny rok, </w:t>
      </w:r>
      <w:r w:rsidR="008E7560">
        <w:br/>
      </w:r>
      <w:r>
        <w:t xml:space="preserve">w porównaniu do roku poprzedniego) w przypadku czternastu wskaźników wartość jest korzystna, </w:t>
      </w:r>
      <w:r w:rsidR="008E7560">
        <w:br/>
      </w:r>
      <w:r>
        <w:t>a w przypadku siedmiu wskaźników wartość jest niekorzystna</w:t>
      </w:r>
      <w:r>
        <w:rPr>
          <w:rStyle w:val="Odwoanieprzypisudolnego"/>
        </w:rPr>
        <w:footnoteReference w:id="34"/>
      </w:r>
      <w:r>
        <w:t xml:space="preserve">. Natomiast oceniając wartości wskaźników, od wartości bazowej do wartości z ostatniego dostępnego roku, biorąc pod uwagę wartość szacowaną na 2030 r., w przypadku ośmiu wskaźników zarysował się trend pozytywny, </w:t>
      </w:r>
      <w:r w:rsidR="008E7560">
        <w:br/>
      </w:r>
      <w:r>
        <w:t xml:space="preserve">a w przypadku trzech </w:t>
      </w:r>
      <w:r w:rsidR="006C6D15">
        <w:t>–</w:t>
      </w:r>
      <w:r>
        <w:t xml:space="preserve"> trend negatywny. Ponadto w przypadku dziesięciu wskaźników trudno określić taki trend</w:t>
      </w:r>
      <w:r w:rsidR="002420AA">
        <w:rPr>
          <w:rStyle w:val="Odwoanieprzypisudolnego"/>
        </w:rPr>
        <w:footnoteReference w:id="35"/>
      </w:r>
      <w:r w:rsidR="001F7CCE">
        <w:t>.</w:t>
      </w:r>
      <w:r>
        <w:t xml:space="preserve">  </w:t>
      </w:r>
    </w:p>
    <w:bookmarkEnd w:id="12"/>
    <w:p w14:paraId="4CDBACEB" w14:textId="43684835" w:rsidR="008E7560" w:rsidRDefault="008E7560" w:rsidP="00C04E1C">
      <w:pPr>
        <w:jc w:val="both"/>
        <w:rPr>
          <w:sz w:val="10"/>
          <w:szCs w:val="10"/>
        </w:rPr>
      </w:pPr>
    </w:p>
    <w:p w14:paraId="12A700A8" w14:textId="77777777" w:rsidR="006C6D15" w:rsidRPr="008E7560" w:rsidRDefault="006C6D15" w:rsidP="00C04E1C">
      <w:pPr>
        <w:jc w:val="both"/>
        <w:rPr>
          <w:sz w:val="10"/>
          <w:szCs w:val="10"/>
        </w:rPr>
      </w:pPr>
    </w:p>
    <w:p w14:paraId="73F4FFFF" w14:textId="073A395C" w:rsidR="00956A3F" w:rsidRDefault="00956A3F">
      <w:pPr>
        <w:pStyle w:val="Nagwek2"/>
        <w:numPr>
          <w:ilvl w:val="0"/>
          <w:numId w:val="1"/>
        </w:numPr>
        <w:rPr>
          <w:rFonts w:asciiTheme="minorHAnsi" w:hAnsiTheme="minorHAnsi" w:cstheme="minorHAnsi"/>
        </w:rPr>
      </w:pPr>
      <w:bookmarkStart w:id="13" w:name="_Toc118961491"/>
      <w:r w:rsidRPr="005A316F">
        <w:rPr>
          <w:rFonts w:asciiTheme="minorHAnsi" w:hAnsiTheme="minorHAnsi" w:cstheme="minorHAnsi"/>
          <w:color w:val="4472C4" w:themeColor="accent1"/>
        </w:rPr>
        <w:lastRenderedPageBreak/>
        <w:t>Infrastruktura dla zrównoważonego rozwoju i środowiska</w:t>
      </w:r>
      <w:bookmarkEnd w:id="13"/>
    </w:p>
    <w:p w14:paraId="5282017B" w14:textId="77777777" w:rsidR="008F1EB8" w:rsidRPr="008E7560" w:rsidRDefault="008F1EB8" w:rsidP="008F1EB8">
      <w:pPr>
        <w:jc w:val="both"/>
        <w:rPr>
          <w:sz w:val="10"/>
          <w:szCs w:val="10"/>
        </w:rPr>
      </w:pPr>
    </w:p>
    <w:p w14:paraId="5628BE5E" w14:textId="720623F8" w:rsidR="008F1EB8" w:rsidRDefault="008F1EB8" w:rsidP="006C6D15">
      <w:pPr>
        <w:spacing w:line="276" w:lineRule="auto"/>
        <w:jc w:val="both"/>
      </w:pPr>
      <w:r w:rsidRPr="0091207A">
        <w:t xml:space="preserve">Celem </w:t>
      </w:r>
      <w:r w:rsidR="00C4100F">
        <w:t>3</w:t>
      </w:r>
      <w:r w:rsidRPr="0091207A">
        <w:t xml:space="preserve"> Obszaru tematycznego</w:t>
      </w:r>
      <w:r>
        <w:rPr>
          <w:i/>
          <w:iCs/>
        </w:rPr>
        <w:t xml:space="preserve"> Strategii </w:t>
      </w:r>
      <w:r w:rsidRPr="00C4100F">
        <w:t xml:space="preserve">jest </w:t>
      </w:r>
      <w:r w:rsidR="00C4100F">
        <w:rPr>
          <w:rFonts w:cs="Calibri"/>
        </w:rPr>
        <w:t>r</w:t>
      </w:r>
      <w:r w:rsidR="00C4100F" w:rsidRPr="00C4100F">
        <w:rPr>
          <w:rFonts w:cs="Calibri"/>
        </w:rPr>
        <w:t>ozbudowa infrastruktury służącej rozwojowi oraz optymalizacja wykorzystania zasobów naturalnych i energii przy zachowaniu dbałości o stan środowiska przyrodniczego</w:t>
      </w:r>
      <w:r w:rsidR="00C4100F">
        <w:rPr>
          <w:rFonts w:cs="Calibri"/>
        </w:rPr>
        <w:t>.</w:t>
      </w:r>
      <w:r w:rsidR="00C4100F">
        <w:t xml:space="preserve"> </w:t>
      </w:r>
      <w:r>
        <w:t xml:space="preserve">Cel ten jest realizowany poprzez </w:t>
      </w:r>
      <w:r w:rsidR="00C4100F">
        <w:t>osiem</w:t>
      </w:r>
      <w:r>
        <w:t xml:space="preserve"> priorytetów, które uszczegóławiają cel Obszaru tematycznego.</w:t>
      </w:r>
    </w:p>
    <w:p w14:paraId="741C0079" w14:textId="77777777" w:rsidR="008F1EB8" w:rsidRDefault="008F1EB8" w:rsidP="008F1EB8">
      <w:r>
        <w:t xml:space="preserve">Tabela. Priorytety i cele w 2 Obszarze </w:t>
      </w:r>
      <w:r w:rsidRPr="00210F16">
        <w:rPr>
          <w:i/>
          <w:iCs/>
        </w:rPr>
        <w:t>Strategii</w:t>
      </w:r>
      <w:r>
        <w:t xml:space="preserve"> </w:t>
      </w:r>
    </w:p>
    <w:tbl>
      <w:tblPr>
        <w:tblStyle w:val="Tabela-Siatka"/>
        <w:tblW w:w="0" w:type="auto"/>
        <w:tblLook w:val="04A0" w:firstRow="1" w:lastRow="0" w:firstColumn="1" w:lastColumn="0" w:noHBand="0" w:noVBand="1"/>
      </w:tblPr>
      <w:tblGrid>
        <w:gridCol w:w="4539"/>
        <w:gridCol w:w="4523"/>
      </w:tblGrid>
      <w:tr w:rsidR="008F1EB8" w14:paraId="6BA9625C" w14:textId="77777777" w:rsidTr="001D52C2">
        <w:tc>
          <w:tcPr>
            <w:tcW w:w="9212" w:type="dxa"/>
            <w:gridSpan w:val="2"/>
          </w:tcPr>
          <w:p w14:paraId="714B2A79" w14:textId="1150D612" w:rsidR="008F1EB8" w:rsidRDefault="00C4100F" w:rsidP="001D52C2">
            <w:pPr>
              <w:jc w:val="center"/>
            </w:pPr>
            <w:r>
              <w:t>3</w:t>
            </w:r>
            <w:r w:rsidR="008F1EB8">
              <w:t xml:space="preserve">. OBSZAR: </w:t>
            </w:r>
            <w:r>
              <w:t xml:space="preserve">INFRASTRUKTURA DLA ZRÓWNOWAŻONEGO ROZWOJU I ŚRODOWISKA </w:t>
            </w:r>
          </w:p>
        </w:tc>
      </w:tr>
      <w:tr w:rsidR="008F1EB8" w14:paraId="5FA8FD4B" w14:textId="77777777" w:rsidTr="001D52C2">
        <w:tc>
          <w:tcPr>
            <w:tcW w:w="4606" w:type="dxa"/>
          </w:tcPr>
          <w:p w14:paraId="5C2F4DBE" w14:textId="77777777" w:rsidR="008F1EB8" w:rsidRPr="00EC44FE" w:rsidRDefault="008F1EB8" w:rsidP="001D52C2">
            <w:pPr>
              <w:jc w:val="center"/>
            </w:pPr>
            <w:r w:rsidRPr="00EC44FE">
              <w:t>Priorytet</w:t>
            </w:r>
          </w:p>
        </w:tc>
        <w:tc>
          <w:tcPr>
            <w:tcW w:w="4606" w:type="dxa"/>
          </w:tcPr>
          <w:p w14:paraId="1DC668A3" w14:textId="77777777" w:rsidR="008F1EB8" w:rsidRPr="00EC44FE" w:rsidRDefault="008F1EB8" w:rsidP="001D52C2">
            <w:pPr>
              <w:jc w:val="center"/>
            </w:pPr>
            <w:r w:rsidRPr="00EC44FE">
              <w:t xml:space="preserve">Cel priorytetu </w:t>
            </w:r>
          </w:p>
        </w:tc>
      </w:tr>
      <w:tr w:rsidR="008F1EB8" w14:paraId="4B2136D1" w14:textId="77777777" w:rsidTr="001D52C2">
        <w:tc>
          <w:tcPr>
            <w:tcW w:w="4606" w:type="dxa"/>
          </w:tcPr>
          <w:p w14:paraId="710A1C68" w14:textId="04E3CF0F" w:rsidR="008F1EB8" w:rsidRPr="00C4100F" w:rsidRDefault="00C4100F" w:rsidP="00201B67">
            <w:pPr>
              <w:pStyle w:val="Akapitzlist"/>
              <w:numPr>
                <w:ilvl w:val="1"/>
                <w:numId w:val="1"/>
              </w:numPr>
              <w:ind w:left="357" w:hanging="357"/>
            </w:pPr>
            <w:r w:rsidRPr="00C4100F">
              <w:rPr>
                <w:rFonts w:eastAsia="Times New Roman" w:cs="Calibri"/>
              </w:rPr>
              <w:t>Bezpieczeństwo energetyczne i OZE</w:t>
            </w:r>
          </w:p>
        </w:tc>
        <w:tc>
          <w:tcPr>
            <w:tcW w:w="4606" w:type="dxa"/>
          </w:tcPr>
          <w:p w14:paraId="2BF0ACC8" w14:textId="3E0C099A" w:rsidR="008F1EB8" w:rsidRPr="006722A2" w:rsidRDefault="00C4100F" w:rsidP="001D52C2">
            <w:pPr>
              <w:rPr>
                <w:rFonts w:eastAsia="Times New Roman" w:cs="Calibri"/>
                <w:b/>
                <w:bCs/>
              </w:rPr>
            </w:pPr>
            <w:r w:rsidRPr="00C4100F">
              <w:rPr>
                <w:rFonts w:eastAsia="Times New Roman" w:cs="Calibri"/>
              </w:rPr>
              <w:t>Zapewnienie bezpieczeństwa energetycznego regionu oraz optymalizacji wykorzystania energii i zwiększenie udziału OZE w bilansie energetycznym województwa</w:t>
            </w:r>
          </w:p>
        </w:tc>
      </w:tr>
      <w:tr w:rsidR="008F1EB8" w14:paraId="67A0FC01" w14:textId="77777777" w:rsidTr="001D52C2">
        <w:tc>
          <w:tcPr>
            <w:tcW w:w="4606" w:type="dxa"/>
          </w:tcPr>
          <w:p w14:paraId="5440D8AD" w14:textId="10356BA1" w:rsidR="008F1EB8" w:rsidRPr="00C4100F" w:rsidRDefault="00C4100F" w:rsidP="00201B67">
            <w:pPr>
              <w:pStyle w:val="Akapitzlist"/>
              <w:numPr>
                <w:ilvl w:val="1"/>
                <w:numId w:val="1"/>
              </w:numPr>
              <w:ind w:left="357" w:hanging="357"/>
            </w:pPr>
            <w:r w:rsidRPr="00C4100F">
              <w:rPr>
                <w:rFonts w:eastAsia="Times New Roman" w:cs="Calibri"/>
              </w:rPr>
              <w:t>Rozwój infrastruktury transportowej oraz integracji międzygałęziowej transportu</w:t>
            </w:r>
          </w:p>
        </w:tc>
        <w:tc>
          <w:tcPr>
            <w:tcW w:w="4606" w:type="dxa"/>
          </w:tcPr>
          <w:p w14:paraId="56C53C23" w14:textId="12791EC7" w:rsidR="008F1EB8" w:rsidRPr="00C4100F" w:rsidRDefault="00C4100F" w:rsidP="001D52C2">
            <w:pPr>
              <w:contextualSpacing/>
              <w:rPr>
                <w:rFonts w:eastAsia="Times New Roman" w:cs="Calibri"/>
              </w:rPr>
            </w:pPr>
            <w:r w:rsidRPr="00C4100F">
              <w:rPr>
                <w:rFonts w:eastAsia="Times New Roman" w:cs="Calibri"/>
              </w:rPr>
              <w:t>Poprawa zewnętrznej dostępności komunikacyjnej oraz zrównoważenie struktury komunikacyjnej na obszarze województwa</w:t>
            </w:r>
          </w:p>
        </w:tc>
      </w:tr>
      <w:tr w:rsidR="008F1EB8" w14:paraId="2038B1D7" w14:textId="77777777" w:rsidTr="001D52C2">
        <w:tc>
          <w:tcPr>
            <w:tcW w:w="4606" w:type="dxa"/>
          </w:tcPr>
          <w:p w14:paraId="49151EBB" w14:textId="0F689BE0" w:rsidR="00C4100F" w:rsidRPr="00C4100F" w:rsidRDefault="00C4100F" w:rsidP="00201B67">
            <w:pPr>
              <w:pStyle w:val="Akapitzlist"/>
              <w:numPr>
                <w:ilvl w:val="1"/>
                <w:numId w:val="1"/>
              </w:numPr>
              <w:ind w:left="357" w:hanging="357"/>
              <w:rPr>
                <w:rFonts w:eastAsia="Times New Roman" w:cs="Calibri"/>
              </w:rPr>
            </w:pPr>
            <w:r w:rsidRPr="00C4100F">
              <w:rPr>
                <w:rFonts w:eastAsia="Times New Roman" w:cs="Calibri"/>
              </w:rPr>
              <w:t>Poprawa dostępności komunikacyjnej wewnątrz regionu oraz rozwój transportu publicznego</w:t>
            </w:r>
          </w:p>
          <w:p w14:paraId="25F0A4C8" w14:textId="4A48C1CD" w:rsidR="008F1EB8" w:rsidRPr="00C4100F" w:rsidRDefault="008F1EB8" w:rsidP="00C4100F">
            <w:pPr>
              <w:ind w:left="708"/>
            </w:pPr>
          </w:p>
        </w:tc>
        <w:tc>
          <w:tcPr>
            <w:tcW w:w="4606" w:type="dxa"/>
          </w:tcPr>
          <w:p w14:paraId="1BEE4E25" w14:textId="62F0473A" w:rsidR="008F1EB8" w:rsidRPr="00C4100F" w:rsidRDefault="00C4100F" w:rsidP="001D52C2">
            <w:pPr>
              <w:contextualSpacing/>
              <w:rPr>
                <w:rFonts w:eastAsia="Times New Roman" w:cs="Calibri"/>
              </w:rPr>
            </w:pPr>
            <w:r w:rsidRPr="00C4100F">
              <w:rPr>
                <w:rFonts w:cs="Calibri"/>
              </w:rPr>
              <w:t>Poprawa wewnętrznej dostępności komunikacyjnej zapewniającej spójność przestrzenną regionu oraz integrację obszarów funkcjonalnych</w:t>
            </w:r>
          </w:p>
        </w:tc>
      </w:tr>
      <w:tr w:rsidR="008F1EB8" w14:paraId="4BD52BFC" w14:textId="77777777" w:rsidTr="001D52C2">
        <w:tc>
          <w:tcPr>
            <w:tcW w:w="4606" w:type="dxa"/>
          </w:tcPr>
          <w:p w14:paraId="29865609" w14:textId="04D31741" w:rsidR="00C4100F" w:rsidRPr="00C4100F" w:rsidRDefault="00C4100F" w:rsidP="00201B67">
            <w:pPr>
              <w:pStyle w:val="Akapitzlist"/>
              <w:numPr>
                <w:ilvl w:val="1"/>
                <w:numId w:val="1"/>
              </w:numPr>
              <w:ind w:left="357" w:hanging="357"/>
              <w:rPr>
                <w:rFonts w:eastAsia="Times New Roman" w:cs="Calibri"/>
              </w:rPr>
            </w:pPr>
            <w:r w:rsidRPr="00C4100F">
              <w:rPr>
                <w:rFonts w:eastAsia="Times New Roman" w:cs="Calibri"/>
              </w:rPr>
              <w:t>Rozwój infrastruktury informacyjno-komunikacyjnej w regionie</w:t>
            </w:r>
          </w:p>
          <w:p w14:paraId="60B3A22E" w14:textId="77777777" w:rsidR="008F1EB8" w:rsidRPr="00C4100F" w:rsidRDefault="008F1EB8" w:rsidP="001D52C2"/>
        </w:tc>
        <w:tc>
          <w:tcPr>
            <w:tcW w:w="4606" w:type="dxa"/>
          </w:tcPr>
          <w:p w14:paraId="6661AA75" w14:textId="526B88B0" w:rsidR="008F1EB8" w:rsidRPr="00C4100F" w:rsidRDefault="00C4100F" w:rsidP="001D52C2">
            <w:pPr>
              <w:contextualSpacing/>
              <w:rPr>
                <w:rFonts w:eastAsia="Times New Roman" w:cs="Calibri"/>
                <w:iCs/>
              </w:rPr>
            </w:pPr>
            <w:r w:rsidRPr="00C4100F">
              <w:rPr>
                <w:rFonts w:eastAsia="Times New Roman" w:cs="Calibri"/>
              </w:rPr>
              <w:t>Rozbudowa wysokiej jakości sieci informacyjno-komunikacyjnej dla zapewnienia możliwości rozwojowych województwa oraz dostępności do usług</w:t>
            </w:r>
          </w:p>
        </w:tc>
      </w:tr>
      <w:tr w:rsidR="008F1EB8" w14:paraId="3AABA600" w14:textId="77777777" w:rsidTr="001D52C2">
        <w:tc>
          <w:tcPr>
            <w:tcW w:w="4606" w:type="dxa"/>
          </w:tcPr>
          <w:p w14:paraId="4C054873" w14:textId="0F968A61" w:rsidR="008F1EB8" w:rsidRPr="00C4100F" w:rsidRDefault="00C4100F" w:rsidP="00201B67">
            <w:pPr>
              <w:pStyle w:val="Akapitzlist"/>
              <w:numPr>
                <w:ilvl w:val="1"/>
                <w:numId w:val="1"/>
              </w:numPr>
              <w:ind w:left="357" w:hanging="357"/>
              <w:rPr>
                <w:rFonts w:eastAsia="Times New Roman" w:cs="Calibri"/>
              </w:rPr>
            </w:pPr>
            <w:r w:rsidRPr="00C4100F">
              <w:rPr>
                <w:rFonts w:eastAsia="Times New Roman" w:cs="Calibri"/>
              </w:rPr>
              <w:t>Rozwój infrastruktury służącej prowadzeniu działalności gospodarczej i turystyki</w:t>
            </w:r>
          </w:p>
        </w:tc>
        <w:tc>
          <w:tcPr>
            <w:tcW w:w="4606" w:type="dxa"/>
          </w:tcPr>
          <w:p w14:paraId="01B93ED2" w14:textId="7AABE755" w:rsidR="008F1EB8" w:rsidRPr="00C4100F" w:rsidRDefault="00C4100F" w:rsidP="001D52C2">
            <w:pPr>
              <w:contextualSpacing/>
              <w:rPr>
                <w:rFonts w:eastAsia="Times New Roman" w:cs="Calibri"/>
                <w:iCs/>
              </w:rPr>
            </w:pPr>
            <w:r w:rsidRPr="00C4100F">
              <w:rPr>
                <w:rFonts w:eastAsia="Times New Roman" w:cs="Calibri"/>
              </w:rPr>
              <w:t>Tworzenie miejsc umożliwiających prowadzenie działalności gospodarczej i rozwój usług turystycznych</w:t>
            </w:r>
          </w:p>
        </w:tc>
      </w:tr>
      <w:tr w:rsidR="008F1EB8" w14:paraId="509A1CE4" w14:textId="77777777" w:rsidTr="001D52C2">
        <w:tc>
          <w:tcPr>
            <w:tcW w:w="4606" w:type="dxa"/>
          </w:tcPr>
          <w:p w14:paraId="660C322E" w14:textId="1EAA8E45" w:rsidR="008F1EB8" w:rsidRPr="00C4100F" w:rsidRDefault="00C4100F" w:rsidP="00201B67">
            <w:pPr>
              <w:pStyle w:val="Akapitzlist"/>
              <w:numPr>
                <w:ilvl w:val="1"/>
                <w:numId w:val="1"/>
              </w:numPr>
              <w:ind w:left="357" w:hanging="357"/>
              <w:rPr>
                <w:rFonts w:eastAsia="Times New Roman" w:cs="Calibri"/>
              </w:rPr>
            </w:pPr>
            <w:r w:rsidRPr="00C4100F">
              <w:rPr>
                <w:rFonts w:eastAsia="Times New Roman" w:cs="Calibri"/>
              </w:rPr>
              <w:t>Przeciwdziałanie i minimalizowanie skutków zagrożeń wywołanych czynnikami naturalnymi</w:t>
            </w:r>
          </w:p>
        </w:tc>
        <w:tc>
          <w:tcPr>
            <w:tcW w:w="4606" w:type="dxa"/>
          </w:tcPr>
          <w:p w14:paraId="7CEDF9EE" w14:textId="78785AE8" w:rsidR="008F1EB8" w:rsidRPr="00C4100F" w:rsidRDefault="00C4100F" w:rsidP="001D52C2">
            <w:pPr>
              <w:contextualSpacing/>
              <w:rPr>
                <w:rFonts w:eastAsia="Times New Roman" w:cs="Calibri"/>
              </w:rPr>
            </w:pPr>
            <w:r w:rsidRPr="00C4100F">
              <w:rPr>
                <w:rFonts w:eastAsia="Times New Roman" w:cs="Calibri"/>
              </w:rPr>
              <w:t xml:space="preserve">Zwiększenie odporności wszystkich struktur regionalnych na zagrożenia wynikające ze zmian klimatycznych  </w:t>
            </w:r>
          </w:p>
        </w:tc>
      </w:tr>
      <w:tr w:rsidR="008F1EB8" w14:paraId="458FE633" w14:textId="77777777" w:rsidTr="001D52C2">
        <w:tc>
          <w:tcPr>
            <w:tcW w:w="4606" w:type="dxa"/>
          </w:tcPr>
          <w:p w14:paraId="4353335D" w14:textId="0FFBA385" w:rsidR="008F1EB8" w:rsidRPr="006722A2" w:rsidRDefault="006722A2" w:rsidP="00201B67">
            <w:pPr>
              <w:pStyle w:val="Akapitzlist"/>
              <w:numPr>
                <w:ilvl w:val="1"/>
                <w:numId w:val="1"/>
              </w:numPr>
              <w:ind w:left="357" w:hanging="357"/>
              <w:rPr>
                <w:rFonts w:eastAsia="Times New Roman" w:cs="Calibri"/>
              </w:rPr>
            </w:pPr>
            <w:r w:rsidRPr="006722A2">
              <w:rPr>
                <w:rFonts w:eastAsia="Times New Roman" w:cs="Calibri"/>
              </w:rPr>
              <w:t>Zapobieganie i minimalizowanie skutków zagrożeń antropogenicznych</w:t>
            </w:r>
          </w:p>
        </w:tc>
        <w:tc>
          <w:tcPr>
            <w:tcW w:w="4606" w:type="dxa"/>
          </w:tcPr>
          <w:p w14:paraId="69E65D23" w14:textId="55284DB7" w:rsidR="008F1EB8" w:rsidRPr="006722A2" w:rsidRDefault="006722A2" w:rsidP="001D52C2">
            <w:pPr>
              <w:contextualSpacing/>
              <w:rPr>
                <w:rFonts w:cs="Calibri"/>
              </w:rPr>
            </w:pPr>
            <w:r w:rsidRPr="006722A2">
              <w:rPr>
                <w:rFonts w:eastAsia="Times New Roman" w:cs="Calibri"/>
              </w:rPr>
              <w:t>Ograniczenie negatywnych skutków oddziaływania rozwoju cywilizacyjnego na stan środowiska</w:t>
            </w:r>
          </w:p>
        </w:tc>
      </w:tr>
      <w:tr w:rsidR="006722A2" w14:paraId="78C6B67E" w14:textId="77777777" w:rsidTr="001D52C2">
        <w:tc>
          <w:tcPr>
            <w:tcW w:w="4606" w:type="dxa"/>
          </w:tcPr>
          <w:p w14:paraId="6A172706" w14:textId="0B9D35C2" w:rsidR="006722A2" w:rsidRPr="006722A2" w:rsidRDefault="006722A2" w:rsidP="00201B67">
            <w:pPr>
              <w:pStyle w:val="Akapitzlist"/>
              <w:numPr>
                <w:ilvl w:val="1"/>
                <w:numId w:val="1"/>
              </w:numPr>
              <w:ind w:left="357" w:hanging="357"/>
              <w:rPr>
                <w:rFonts w:eastAsia="Times New Roman" w:cs="Calibri"/>
              </w:rPr>
            </w:pPr>
            <w:r w:rsidRPr="006722A2">
              <w:rPr>
                <w:rFonts w:eastAsia="Times New Roman" w:cs="Calibri"/>
              </w:rPr>
              <w:t>Zarządzanie zasobami dziedzictwa przyrodniczego, w tym ochrona i poprawianie stanu różnorodności biologicznej i krajobrazu</w:t>
            </w:r>
          </w:p>
        </w:tc>
        <w:tc>
          <w:tcPr>
            <w:tcW w:w="4606" w:type="dxa"/>
          </w:tcPr>
          <w:p w14:paraId="1540FA15" w14:textId="6CFC5B5E" w:rsidR="006722A2" w:rsidRPr="006722A2" w:rsidRDefault="006722A2" w:rsidP="001D52C2">
            <w:pPr>
              <w:contextualSpacing/>
              <w:rPr>
                <w:rFonts w:eastAsia="Times New Roman" w:cs="Calibri"/>
              </w:rPr>
            </w:pPr>
            <w:r w:rsidRPr="006722A2">
              <w:rPr>
                <w:rFonts w:eastAsia="Times New Roman" w:cs="Calibri"/>
              </w:rPr>
              <w:t>Ochrona środowiska oraz zachowanie różnorodności biologicznej w regionie</w:t>
            </w:r>
          </w:p>
        </w:tc>
      </w:tr>
    </w:tbl>
    <w:p w14:paraId="3C7F0E3D" w14:textId="00D8D7B7" w:rsidR="008F1EB8" w:rsidRDefault="008F1EB8" w:rsidP="008E7560">
      <w:pPr>
        <w:pStyle w:val="Akapitzlist"/>
        <w:ind w:left="-142"/>
        <w:rPr>
          <w:rFonts w:ascii="Calibri" w:hAnsi="Calibri" w:cs="Calibri"/>
          <w:i/>
          <w:iCs/>
          <w:sz w:val="20"/>
          <w:szCs w:val="20"/>
        </w:rPr>
      </w:pPr>
      <w:r w:rsidRPr="003F6CDE">
        <w:rPr>
          <w:rFonts w:ascii="Calibri" w:hAnsi="Calibri" w:cs="Calibri"/>
          <w:sz w:val="20"/>
          <w:szCs w:val="20"/>
        </w:rPr>
        <w:t xml:space="preserve">Opracowanie własne ROT na podstawie </w:t>
      </w:r>
      <w:r w:rsidRPr="00B20E7F">
        <w:rPr>
          <w:rFonts w:ascii="Calibri" w:hAnsi="Calibri" w:cs="Calibri"/>
          <w:i/>
          <w:iCs/>
          <w:sz w:val="20"/>
          <w:szCs w:val="20"/>
        </w:rPr>
        <w:t>Strategii rozwoju województwa – Podkarpackie 2030</w:t>
      </w:r>
    </w:p>
    <w:p w14:paraId="19D83BA2" w14:textId="77777777" w:rsidR="008E7560" w:rsidRPr="008E7560" w:rsidRDefault="008E7560" w:rsidP="008E7560">
      <w:pPr>
        <w:pStyle w:val="Akapitzlist"/>
        <w:ind w:left="-142" w:firstLine="708"/>
        <w:rPr>
          <w:rFonts w:ascii="Calibri" w:hAnsi="Calibri" w:cs="Calibri"/>
          <w:i/>
          <w:iCs/>
          <w:sz w:val="10"/>
          <w:szCs w:val="10"/>
        </w:rPr>
      </w:pPr>
    </w:p>
    <w:p w14:paraId="5FB72648" w14:textId="4FBED0EA" w:rsidR="008121F1" w:rsidRPr="008121F1" w:rsidRDefault="008F1EB8" w:rsidP="006C6D15">
      <w:pPr>
        <w:spacing w:line="276" w:lineRule="auto"/>
        <w:jc w:val="both"/>
      </w:pPr>
      <w:r>
        <w:t xml:space="preserve">Realizacja celu w Obszarze </w:t>
      </w:r>
      <w:r w:rsidR="006722A2">
        <w:t>3</w:t>
      </w:r>
      <w:r>
        <w:t xml:space="preserve">, jak i celów w priorytetach z tego obszaru jest mierzona </w:t>
      </w:r>
      <w:r w:rsidR="006722A2">
        <w:t xml:space="preserve">piętnastoma </w:t>
      </w:r>
      <w:r>
        <w:t>wskaźnikami społeczno-gospodarczymi</w:t>
      </w:r>
      <w:r>
        <w:rPr>
          <w:rStyle w:val="Odwoanieprzypisudolnego"/>
        </w:rPr>
        <w:footnoteReference w:id="36"/>
      </w:r>
      <w:r w:rsidR="002420AA">
        <w:t>:</w:t>
      </w:r>
      <w:r>
        <w:t xml:space="preserve"> </w:t>
      </w:r>
    </w:p>
    <w:p w14:paraId="2B0F5C8C" w14:textId="7FD5F8BA" w:rsidR="00A11B04" w:rsidRDefault="00A11B04" w:rsidP="006C6D15">
      <w:pPr>
        <w:spacing w:line="276" w:lineRule="auto"/>
        <w:jc w:val="both"/>
      </w:pPr>
      <w:r w:rsidRPr="008D6161">
        <w:t>- udział produkcji energii elektrycznej ze źródeł odnawialnych w produkcji energii elektrycznej ogółem [%],</w:t>
      </w:r>
    </w:p>
    <w:p w14:paraId="4EB3F573" w14:textId="70447351" w:rsidR="00905D50" w:rsidRDefault="00905D50" w:rsidP="006C6D15">
      <w:pPr>
        <w:spacing w:line="276" w:lineRule="auto"/>
        <w:jc w:val="both"/>
      </w:pPr>
      <w:r>
        <w:t xml:space="preserve">W 2017 r. w województwie podkarpackim 25,7% wyprodukowanej energii elektrycznej ogółem stanowiła energia elektryczna ze źródeł odnawialnych (6. miejsce wśród województw), przy średniej </w:t>
      </w:r>
      <w:r>
        <w:lastRenderedPageBreak/>
        <w:t xml:space="preserve">krajowej wynoszącej 14,2%. W kolejnych latach </w:t>
      </w:r>
      <w:r w:rsidR="00EB0024">
        <w:t>w kraju (po spadku w 2018 r.), od 2019 r. obserwowany był wzrost w tym zakresie (do 17,9% w 2020 r.). W województwie podkarpackim sytuacja była podobna</w:t>
      </w:r>
      <w:r w:rsidR="00A81522">
        <w:t xml:space="preserve"> do 2019 r. W </w:t>
      </w:r>
      <w:r w:rsidR="00EB0024">
        <w:t xml:space="preserve">2020 r. </w:t>
      </w:r>
      <w:r w:rsidR="00094696">
        <w:t xml:space="preserve">w </w:t>
      </w:r>
      <w:r w:rsidR="00A81522">
        <w:t>województ</w:t>
      </w:r>
      <w:r w:rsidR="00094696">
        <w:t>wie</w:t>
      </w:r>
      <w:r w:rsidR="00A81522">
        <w:t xml:space="preserve"> podkarpacki</w:t>
      </w:r>
      <w:r w:rsidR="00094696">
        <w:t>m</w:t>
      </w:r>
      <w:r w:rsidR="006722A2">
        <w:t>,</w:t>
      </w:r>
      <w:r w:rsidR="00A81522">
        <w:t xml:space="preserve"> jako jedn</w:t>
      </w:r>
      <w:r w:rsidR="006722A2">
        <w:t>ym</w:t>
      </w:r>
      <w:r w:rsidR="00A81522">
        <w:t xml:space="preserve"> z </w:t>
      </w:r>
      <w:r w:rsidR="006722A2">
        <w:t>trzech w</w:t>
      </w:r>
      <w:r w:rsidR="00A81522">
        <w:t xml:space="preserve"> kraju, zanotowa</w:t>
      </w:r>
      <w:r w:rsidR="00094696">
        <w:t>no</w:t>
      </w:r>
      <w:r w:rsidR="00A81522">
        <w:t xml:space="preserve"> zmniejszenie się udziału energii odnawialnej w produkcji energii elektrycznej ogółem. W podkarpackim było to zmniejszenie </w:t>
      </w:r>
      <w:r w:rsidR="00EB0024">
        <w:t>do 23,0</w:t>
      </w:r>
      <w:r w:rsidR="00A81522">
        <w:t>%</w:t>
      </w:r>
      <w:r w:rsidR="00EB0024">
        <w:t xml:space="preserve"> </w:t>
      </w:r>
      <w:r w:rsidR="00A81522">
        <w:t>(</w:t>
      </w:r>
      <w:r w:rsidR="00EB0024">
        <w:t xml:space="preserve">8. </w:t>
      </w:r>
      <w:r w:rsidR="00A81522">
        <w:t>m</w:t>
      </w:r>
      <w:r w:rsidR="00EB0024">
        <w:t xml:space="preserve">iejsce w kraju). </w:t>
      </w:r>
      <w:r w:rsidR="00094696">
        <w:t xml:space="preserve">Na tle pozostałych województw Polski Wschodniej województwo podkarpackie sklasyfikowano na miejscu 4. (przed województwem lubelskim (21,9%). </w:t>
      </w:r>
    </w:p>
    <w:p w14:paraId="36CCB7E4" w14:textId="3C587D68" w:rsidR="006722A2" w:rsidRDefault="006722A2" w:rsidP="006C6D15">
      <w:pPr>
        <w:spacing w:line="276" w:lineRule="auto"/>
        <w:jc w:val="both"/>
      </w:pPr>
      <w:r w:rsidRPr="006722A2">
        <w:rPr>
          <w:i/>
          <w:iCs/>
        </w:rPr>
        <w:t>Strategia</w:t>
      </w:r>
      <w:r>
        <w:t xml:space="preserve"> przewiduje w 2030 r. wzrost wartości wskaźnika do 35%.</w:t>
      </w:r>
    </w:p>
    <w:p w14:paraId="0F5481C6" w14:textId="5FE309AB" w:rsidR="00A825F8" w:rsidRDefault="00A11B04" w:rsidP="006C6D15">
      <w:pPr>
        <w:spacing w:line="276" w:lineRule="auto"/>
        <w:jc w:val="both"/>
      </w:pPr>
      <w:r w:rsidRPr="008D6161">
        <w:t>- łączna długość czynnych linii kolejowych [km],</w:t>
      </w:r>
    </w:p>
    <w:p w14:paraId="23F6DB0F" w14:textId="2E602309" w:rsidR="008F40FA" w:rsidRDefault="008F40FA" w:rsidP="006C6D15">
      <w:pPr>
        <w:spacing w:line="276" w:lineRule="auto"/>
        <w:jc w:val="both"/>
      </w:pPr>
      <w:r>
        <w:t xml:space="preserve">W 2018 r. w województwie podkarpackim długość eksploatowanych linii kolejowych wynosiła 978 km. Przez kolejna lata (do 2021 r.) nie uległa zmianie. W 2021 r. </w:t>
      </w:r>
      <w:r w:rsidR="00E94FAA">
        <w:t>linie kolejowe w podkarpackim stanowiły 5,1% takich linii w kraju (12. miejsce).</w:t>
      </w:r>
      <w:r w:rsidR="007738A0">
        <w:t xml:space="preserve"> </w:t>
      </w:r>
      <w:r w:rsidR="00E94FAA">
        <w:t>W porównaniu do województw Polski Wschodniej, podkarpackie sklasyfikowano na miejscu 3. (za lubelskim (1 093 km) i warmińsko-mazurskim (1 091 km)).</w:t>
      </w:r>
      <w:r w:rsidR="007738A0">
        <w:t xml:space="preserve"> W skali całego kraju, długość eksploatowanych linii kolejowych do 2020 r. wzrastała, a w 2021 r. nastąpiło</w:t>
      </w:r>
      <w:r w:rsidR="000D6BC9">
        <w:t xml:space="preserve"> </w:t>
      </w:r>
      <w:r w:rsidR="007738A0">
        <w:t>zmniejszenie (w porównaniu do roku poprzedniego)</w:t>
      </w:r>
      <w:r w:rsidR="000D6BC9">
        <w:t xml:space="preserve"> o 96 km</w:t>
      </w:r>
      <w:r w:rsidR="007738A0">
        <w:t>.</w:t>
      </w:r>
    </w:p>
    <w:p w14:paraId="1740FA26" w14:textId="3367309B" w:rsidR="007738A0" w:rsidRDefault="007738A0" w:rsidP="006C6D15">
      <w:pPr>
        <w:spacing w:line="276" w:lineRule="auto"/>
        <w:jc w:val="both"/>
      </w:pPr>
      <w:r w:rsidRPr="006722A2">
        <w:rPr>
          <w:i/>
          <w:iCs/>
        </w:rPr>
        <w:t>Strategia</w:t>
      </w:r>
      <w:r>
        <w:t xml:space="preserve"> przewiduje w 2030 r. zwiększenie długości eksploatowanych linii kolejowych do 1 024 km.</w:t>
      </w:r>
    </w:p>
    <w:p w14:paraId="256C8BCC" w14:textId="2AA6D177" w:rsidR="00A11B04" w:rsidRDefault="00A11B04" w:rsidP="006C6D15">
      <w:pPr>
        <w:spacing w:line="276" w:lineRule="auto"/>
        <w:jc w:val="both"/>
      </w:pPr>
      <w:r w:rsidRPr="008D6161">
        <w:t>- długość zelektryfikowanych eksploatowanych linii kolejowych [km],</w:t>
      </w:r>
    </w:p>
    <w:p w14:paraId="5CBE8F7B" w14:textId="2F640154" w:rsidR="00A825F8" w:rsidRDefault="000E58A0" w:rsidP="006C6D15">
      <w:pPr>
        <w:spacing w:line="276" w:lineRule="auto"/>
        <w:jc w:val="both"/>
      </w:pPr>
      <w:r>
        <w:t xml:space="preserve">W 2017 r. w województwie podkarpackim długość zelektryzowanych eksploatowanych linii kolejowych wynosiła </w:t>
      </w:r>
      <w:r w:rsidR="007738A0">
        <w:t>369</w:t>
      </w:r>
      <w:r>
        <w:t xml:space="preserve"> km, co stanowiło 3,1% takich linii w kraju (14. miejsce). W kolejnych latach, corocznie</w:t>
      </w:r>
      <w:r w:rsidR="007738A0">
        <w:t xml:space="preserve"> </w:t>
      </w:r>
      <w:r>
        <w:t xml:space="preserve">zwiększała się w podkarpackim długość linii zelektryfikowanych. W 2021 r. ich długość wzrosła do </w:t>
      </w:r>
      <w:r w:rsidR="006C6D15">
        <w:br/>
      </w:r>
      <w:r>
        <w:t>457 km (3,8% takich linii w kraju</w:t>
      </w:r>
      <w:r w:rsidR="00624121">
        <w:t>,</w:t>
      </w:r>
      <w:r>
        <w:t xml:space="preserve"> 12. miejsce wśród województw). </w:t>
      </w:r>
      <w:r w:rsidR="00624121">
        <w:t>W porównaniu do pozostałych województw Polski Wschodniej, mniej linii kolejowych zelektryfikowanych występowało</w:t>
      </w:r>
      <w:r w:rsidR="008178F0">
        <w:br/>
      </w:r>
      <w:r w:rsidR="00624121">
        <w:t>w województwie podlaskim (222 km).</w:t>
      </w:r>
      <w:r w:rsidR="000D6BC9">
        <w:t xml:space="preserve"> W skali kraju corocznie, do 2020 r. następowało zwiększanie długości zelektryfikowanych eksploatowanych linii kolejowych, w 2021 r. nastąpiło zmniejszenie</w:t>
      </w:r>
      <w:r w:rsidR="000D6BC9">
        <w:br/>
        <w:t xml:space="preserve">(w porównaniu do roku poprzedniego) o 12 km. </w:t>
      </w:r>
    </w:p>
    <w:p w14:paraId="20234696" w14:textId="7718F540" w:rsidR="000D6BC9" w:rsidRDefault="000D6BC9" w:rsidP="006C6D15">
      <w:pPr>
        <w:spacing w:line="276" w:lineRule="auto"/>
        <w:jc w:val="both"/>
      </w:pPr>
      <w:r w:rsidRPr="000D6BC9">
        <w:t>Wartość</w:t>
      </w:r>
      <w:r>
        <w:t xml:space="preserve"> wskaźnika</w:t>
      </w:r>
      <w:r>
        <w:rPr>
          <w:i/>
          <w:iCs/>
        </w:rPr>
        <w:t xml:space="preserve"> </w:t>
      </w:r>
      <w:r w:rsidRPr="000D6BC9">
        <w:t>szacowan</w:t>
      </w:r>
      <w:r>
        <w:t>a</w:t>
      </w:r>
      <w:r>
        <w:rPr>
          <w:i/>
          <w:iCs/>
        </w:rPr>
        <w:t xml:space="preserve"> </w:t>
      </w:r>
      <w:r w:rsidRPr="000D6BC9">
        <w:t>w</w:t>
      </w:r>
      <w:r>
        <w:rPr>
          <w:i/>
          <w:iCs/>
        </w:rPr>
        <w:t xml:space="preserve"> </w:t>
      </w:r>
      <w:r w:rsidRPr="006722A2">
        <w:rPr>
          <w:i/>
          <w:iCs/>
        </w:rPr>
        <w:t>Strategi</w:t>
      </w:r>
      <w:r>
        <w:rPr>
          <w:i/>
          <w:iCs/>
        </w:rPr>
        <w:t>i</w:t>
      </w:r>
      <w:r>
        <w:t xml:space="preserve"> na 2030 r. (384,8 km) została przekroczona już w 2019 r. (392 km).</w:t>
      </w:r>
    </w:p>
    <w:p w14:paraId="673A4B82" w14:textId="1C20E548" w:rsidR="00A11B04" w:rsidRDefault="00A11B04" w:rsidP="006C6D15">
      <w:pPr>
        <w:spacing w:line="276" w:lineRule="auto"/>
        <w:jc w:val="both"/>
      </w:pPr>
      <w:r w:rsidRPr="008D6161">
        <w:t>- drogi publiczne o twardej nawierzchni na 100 km</w:t>
      </w:r>
      <w:r w:rsidRPr="008178F0">
        <w:rPr>
          <w:vertAlign w:val="superscript"/>
        </w:rPr>
        <w:t>2</w:t>
      </w:r>
      <w:r w:rsidRPr="008D6161">
        <w:t xml:space="preserve"> [km],</w:t>
      </w:r>
    </w:p>
    <w:p w14:paraId="7FFD8AF1" w14:textId="32371B11" w:rsidR="00EB5FF6" w:rsidRDefault="003A7B32" w:rsidP="006C6D15">
      <w:pPr>
        <w:spacing w:line="276" w:lineRule="auto"/>
        <w:jc w:val="both"/>
      </w:pPr>
      <w:r>
        <w:t>W 2018 r. w województwie podkarpackim długość dróg publicznych o twardej nawierzchni na 100 km</w:t>
      </w:r>
      <w:r w:rsidRPr="003A7B32">
        <w:rPr>
          <w:vertAlign w:val="superscript"/>
        </w:rPr>
        <w:t>2</w:t>
      </w:r>
      <w:r>
        <w:t xml:space="preserve"> wynosiła 95,7 km. Średnio w kraju na 100 km</w:t>
      </w:r>
      <w:r w:rsidRPr="003A7B32">
        <w:rPr>
          <w:vertAlign w:val="superscript"/>
        </w:rPr>
        <w:t>2</w:t>
      </w:r>
      <w:r>
        <w:t xml:space="preserve"> przypadało 97,2 km dróg o twardej nawierzchni.  </w:t>
      </w:r>
      <w:r>
        <w:br/>
        <w:t>W kolejnych latach, zarówno średnio w kraju, jak i w województwie podkarpackim, zwiększała się długość dróg o twardej nawierzchni przypadająca na 100 km</w:t>
      </w:r>
      <w:r w:rsidRPr="003A7B32">
        <w:rPr>
          <w:vertAlign w:val="superscript"/>
        </w:rPr>
        <w:t>2</w:t>
      </w:r>
      <w:r>
        <w:t>.</w:t>
      </w:r>
      <w:r w:rsidR="00212BB8">
        <w:t xml:space="preserve"> W 2021 r. był to wzrost do 99,7 km na 100 km</w:t>
      </w:r>
      <w:r w:rsidR="00212BB8" w:rsidRPr="00212BB8">
        <w:rPr>
          <w:vertAlign w:val="superscript"/>
        </w:rPr>
        <w:t>2</w:t>
      </w:r>
      <w:r w:rsidR="00212BB8">
        <w:t>, a w kraju do 100,9 km na 100 km</w:t>
      </w:r>
      <w:r w:rsidR="00212BB8" w:rsidRPr="00212BB8">
        <w:rPr>
          <w:vertAlign w:val="superscript"/>
        </w:rPr>
        <w:t>2</w:t>
      </w:r>
      <w:r w:rsidR="00212BB8">
        <w:t>. W analizowanym okresie województwo podkarpackie klasyfikowano na 9. miejscu wśród województw</w:t>
      </w:r>
      <w:r w:rsidR="00007EDE">
        <w:t xml:space="preserve"> w kraju</w:t>
      </w:r>
      <w:r w:rsidR="00212BB8">
        <w:t>. W porównaniu do pozostałych województw Polski Wschodniej</w:t>
      </w:r>
      <w:r w:rsidR="00007EDE">
        <w:t xml:space="preserve">, województwo podkarpackie </w:t>
      </w:r>
      <w:r w:rsidR="00901D59">
        <w:t>zostało wyprzedzone</w:t>
      </w:r>
      <w:r w:rsidR="00333864">
        <w:t xml:space="preserve"> </w:t>
      </w:r>
      <w:r w:rsidR="00901D59">
        <w:t xml:space="preserve">przez </w:t>
      </w:r>
      <w:r w:rsidR="00007EDE">
        <w:t>woje</w:t>
      </w:r>
      <w:r w:rsidR="00901D59">
        <w:t>wództwo świętokrzyskie (126,2 km).</w:t>
      </w:r>
    </w:p>
    <w:p w14:paraId="16F452B9" w14:textId="58059C61" w:rsidR="00B22800" w:rsidRDefault="00B22800" w:rsidP="006C6D15">
      <w:pPr>
        <w:spacing w:line="276" w:lineRule="auto"/>
        <w:jc w:val="both"/>
      </w:pPr>
      <w:r w:rsidRPr="00B22800">
        <w:rPr>
          <w:i/>
          <w:iCs/>
        </w:rPr>
        <w:t>Strategia</w:t>
      </w:r>
      <w:r>
        <w:t xml:space="preserve"> przewiduje, iż w 2030 r. wartość wskaźnika wyniesie 107,2 km.</w:t>
      </w:r>
    </w:p>
    <w:p w14:paraId="189040CA" w14:textId="23E5C9F1" w:rsidR="00383EF2" w:rsidRDefault="00383EF2" w:rsidP="006C6D15">
      <w:pPr>
        <w:spacing w:line="276" w:lineRule="auto"/>
        <w:jc w:val="both"/>
      </w:pPr>
      <w:r w:rsidRPr="008D6161">
        <w:t xml:space="preserve">- drogi publiczne </w:t>
      </w:r>
      <w:r w:rsidR="00B87B5B" w:rsidRPr="008D6161">
        <w:t>o twardej nawierzchni na 10 tys. ludności [km],</w:t>
      </w:r>
    </w:p>
    <w:p w14:paraId="4180F9C4" w14:textId="0C62872B" w:rsidR="003018AE" w:rsidRDefault="00C753D7" w:rsidP="006C6D15">
      <w:pPr>
        <w:spacing w:line="276" w:lineRule="auto"/>
        <w:jc w:val="both"/>
      </w:pPr>
      <w:r>
        <w:t xml:space="preserve">W 2018 r. w podkarpackim wartość wskaźnika określającego długość dróg o twardej nawierzchni na </w:t>
      </w:r>
      <w:r>
        <w:br/>
        <w:t xml:space="preserve">10 tys. ludności wyniosła 80,3 km. Wartość wskaźnika dla kraju wyniosła 79,1 km. W kolejnych latach </w:t>
      </w:r>
      <w:r>
        <w:lastRenderedPageBreak/>
        <w:t>zarówno w podkarpackim, jak i w kraju corocznie zwiększała się.  W 2021 r. w podkarpackim wartość wskaźnika wzrosła do 84,3 km, a w kraju do 82,9 km.</w:t>
      </w:r>
      <w:r w:rsidR="006E6DCF">
        <w:t xml:space="preserve"> </w:t>
      </w:r>
      <w:r>
        <w:t xml:space="preserve">W analizowanym okresie województwo podkarpackie było klasyfikowane na 11. miejscu w kraju oraz na 5. </w:t>
      </w:r>
      <w:r w:rsidR="00E12CED">
        <w:t>m</w:t>
      </w:r>
      <w:r>
        <w:t>iejscu w</w:t>
      </w:r>
      <w:r w:rsidR="00E12CED">
        <w:t>śród województw Polski Wschodniej. Generalnie, najwyższe wartości osiągał wskaźnik w województwach Polski Wschodniej</w:t>
      </w:r>
      <w:r w:rsidR="00B22800">
        <w:br/>
        <w:t>(</w:t>
      </w:r>
      <w:r w:rsidR="00E12CED">
        <w:t>z wyjątkiem województwa podkarpackiego</w:t>
      </w:r>
      <w:r w:rsidR="00B22800">
        <w:t>)</w:t>
      </w:r>
      <w:r w:rsidR="00E12CED">
        <w:t>, a najniższe</w:t>
      </w:r>
      <w:r w:rsidR="00B22800">
        <w:t xml:space="preserve">, </w:t>
      </w:r>
      <w:r w:rsidR="00E12CED">
        <w:t xml:space="preserve">w województwach z najwyższą liczbą ludności.  </w:t>
      </w:r>
    </w:p>
    <w:p w14:paraId="286AEDE6" w14:textId="410B50B7" w:rsidR="00B22800" w:rsidRDefault="00B22800" w:rsidP="006C6D15">
      <w:pPr>
        <w:spacing w:line="276" w:lineRule="auto"/>
        <w:jc w:val="both"/>
      </w:pPr>
      <w:r w:rsidRPr="00B22800">
        <w:rPr>
          <w:i/>
          <w:iCs/>
        </w:rPr>
        <w:t>Strategia</w:t>
      </w:r>
      <w:r>
        <w:t xml:space="preserve"> przewiduje, iż w 2030 r. wartość wskaźnika wyniesie 88,3 km.</w:t>
      </w:r>
    </w:p>
    <w:p w14:paraId="77B7A477" w14:textId="789E41DA" w:rsidR="00A11B04" w:rsidRDefault="00A11B04" w:rsidP="006C6D15">
      <w:pPr>
        <w:spacing w:line="276" w:lineRule="auto"/>
        <w:jc w:val="both"/>
      </w:pPr>
      <w:r w:rsidRPr="008D6161">
        <w:t xml:space="preserve">- linie komunikacji miejskiej </w:t>
      </w:r>
      <w:r w:rsidR="00383EF2" w:rsidRPr="008D6161">
        <w:t>[km] – podkarpackie,</w:t>
      </w:r>
    </w:p>
    <w:p w14:paraId="6A51361D" w14:textId="14081CC9" w:rsidR="00010844" w:rsidRDefault="0073155D" w:rsidP="006C6D15">
      <w:pPr>
        <w:spacing w:line="276" w:lineRule="auto"/>
        <w:jc w:val="both"/>
      </w:pPr>
      <w:r>
        <w:t xml:space="preserve">Długość linii komunikacji miejskiej w 2018 r. w województwie podkarpackim wynosiła 2 961,3 km, co stanowiło 5,0% linii w kraju. W </w:t>
      </w:r>
      <w:r w:rsidR="00EA16A2">
        <w:t>kolejnym</w:t>
      </w:r>
      <w:r>
        <w:t xml:space="preserve"> roku woje</w:t>
      </w:r>
      <w:r w:rsidR="00AB2603">
        <w:t>w</w:t>
      </w:r>
      <w:r>
        <w:t xml:space="preserve">ództwo znalazło się w grupie </w:t>
      </w:r>
      <w:r w:rsidR="00AB2603">
        <w:t>dziesięciu</w:t>
      </w:r>
      <w:r>
        <w:t xml:space="preserve"> </w:t>
      </w:r>
      <w:r w:rsidR="00AB2603">
        <w:t>województw</w:t>
      </w:r>
      <w:r>
        <w:t xml:space="preserve"> w których </w:t>
      </w:r>
      <w:r w:rsidR="00AB2603">
        <w:t>nastąpiło</w:t>
      </w:r>
      <w:r>
        <w:t xml:space="preserve"> zwiększenie </w:t>
      </w:r>
      <w:r w:rsidR="00AB2603">
        <w:t>długości linii (w podkarpackim do 3 139,8 km). Ogółem w kraju</w:t>
      </w:r>
      <w:r w:rsidR="00EA16A2">
        <w:t>,</w:t>
      </w:r>
      <w:r w:rsidR="00AB2603">
        <w:t xml:space="preserve"> również wzrosła długości linii komunikacji</w:t>
      </w:r>
      <w:r w:rsidR="00EA16A2">
        <w:t xml:space="preserve"> </w:t>
      </w:r>
      <w:r w:rsidR="00AB2603">
        <w:t xml:space="preserve">miejskiej. W 2020 r. nastąpiło zmniejszenie długości linii komunikacji miejskie ogółem w kraju. Województwo podkarpackie znalazło się tym razem w grupie </w:t>
      </w:r>
      <w:r w:rsidR="006B0D53">
        <w:t xml:space="preserve">ośmiu </w:t>
      </w:r>
      <w:r w:rsidR="00AB2603">
        <w:t xml:space="preserve">województw </w:t>
      </w:r>
      <w:r w:rsidR="006B0D53">
        <w:t xml:space="preserve">w kraju, </w:t>
      </w:r>
      <w:r w:rsidR="00AB2603">
        <w:t xml:space="preserve">w których nastąpiło zmniejszenie długości linii. W podkarpackim było to zmniejszenie do 3 067,2 km. </w:t>
      </w:r>
      <w:r w:rsidR="006B0D53">
        <w:t xml:space="preserve"> W 2021 r. ogółem w skali kraju zwiększyła się długość linii komunikacji miejskiej. Tym razem województwo podkarpackie znalazło się w grupie sześciu województw w kraju</w:t>
      </w:r>
      <w:r w:rsidR="006C6D15">
        <w:br/>
      </w:r>
      <w:r w:rsidR="006B0D53">
        <w:t>w których długość linii komunikacji miejskiej wzrosła. W podkarpackim do 3 112,3 km, co stanowiło 5,2% długości linii komunikacji miejskiej w kraju. W analizowanym okresie</w:t>
      </w:r>
      <w:r w:rsidR="00EA16A2">
        <w:t>,</w:t>
      </w:r>
      <w:r w:rsidR="006B0D53">
        <w:t xml:space="preserve"> corocznie województwo podkarpackie było klasyfikowane na miejscu 8. wśród województw w kraju i na 1. miejscu wśród województw Polski Wschodniej. </w:t>
      </w:r>
    </w:p>
    <w:p w14:paraId="4A18FABE" w14:textId="169D8197" w:rsidR="00EA16A2" w:rsidRDefault="00EA16A2" w:rsidP="006C6D15">
      <w:pPr>
        <w:spacing w:line="276" w:lineRule="auto"/>
        <w:jc w:val="both"/>
      </w:pPr>
      <w:r w:rsidRPr="00B22800">
        <w:rPr>
          <w:i/>
          <w:iCs/>
        </w:rPr>
        <w:t>Strategia</w:t>
      </w:r>
      <w:r>
        <w:t xml:space="preserve"> przewiduje, iż w 2030 r. wartość wskaźnika wzrośnie do 3 227,8 km.</w:t>
      </w:r>
    </w:p>
    <w:p w14:paraId="2DE32928" w14:textId="1A48F0D7" w:rsidR="00B87B5B" w:rsidRDefault="00383EF2" w:rsidP="006C6D15">
      <w:pPr>
        <w:spacing w:line="276" w:lineRule="auto"/>
        <w:jc w:val="both"/>
      </w:pPr>
      <w:r w:rsidRPr="008D6161">
        <w:t xml:space="preserve">- </w:t>
      </w:r>
      <w:r w:rsidR="00B87B5B" w:rsidRPr="008D6161">
        <w:t>przeciętny przebieg 1 wozu w ciągu doby w miejskiej komunikacji autobusowej w województwie [km],</w:t>
      </w:r>
    </w:p>
    <w:p w14:paraId="0130028C" w14:textId="2DD6D50B" w:rsidR="00A94C9C" w:rsidRDefault="00213B2B" w:rsidP="006C6D15">
      <w:pPr>
        <w:spacing w:line="276" w:lineRule="auto"/>
        <w:jc w:val="both"/>
      </w:pPr>
      <w:r>
        <w:t xml:space="preserve">Przeciętny przebieg 1 wozu w ciągu doby w miejskiej komunikacji autobusowej w województwie podkarpackim w 2018 r. wyniósł 143 km (w kraju 197 km), co lokowało województwo na </w:t>
      </w:r>
      <w:r w:rsidR="00E565CB">
        <w:t xml:space="preserve">15. miejscu </w:t>
      </w:r>
      <w:r w:rsidR="00EA16A2">
        <w:t>wśród województw</w:t>
      </w:r>
      <w:r w:rsidR="00E565CB">
        <w:t xml:space="preserve">. W 2019 r. zarówno średnio w kraju, jak i w województwie podkarpackim, zarejestrowano zwiększenie się przeciętnego przebiegu 1 wozu w ciągu doby w autobusowej komunikacji miejskiej. W podkarpackim był to wzrost do 171 km (nadal 15. miejsce wśród województw), w kraju do 199 km. </w:t>
      </w:r>
      <w:r w:rsidR="000C3622">
        <w:t>Od 2020 r. corocznie, zarówno średnio w kraju, jak i w większości województw</w:t>
      </w:r>
      <w:r w:rsidR="00A94C9C">
        <w:t xml:space="preserve"> </w:t>
      </w:r>
      <w:r w:rsidR="000C3622">
        <w:t>rejestrowano zmniejszenie się długości przeciętnego przebiegu 1 wozu w ciągu doby</w:t>
      </w:r>
      <w:r w:rsidR="00A94C9C">
        <w:t xml:space="preserve"> </w:t>
      </w:r>
      <w:r w:rsidR="00EA16A2">
        <w:br/>
      </w:r>
      <w:r w:rsidR="000C3622">
        <w:t xml:space="preserve">w komunikacji </w:t>
      </w:r>
      <w:r w:rsidR="00A94C9C">
        <w:t xml:space="preserve">miejskiej. W 2020 r. województwo podkarpackie znalazło się w grupie dziesięciu województw, w których takie zmniejszenie nastąpiło (w podkarpackim do 162 km, w kraju do 195 km). W 2021 r. województwo podkarpackie znalazło się w grupie dziewięciu województw w kraju, </w:t>
      </w:r>
      <w:r w:rsidR="007B6EA1">
        <w:br/>
      </w:r>
      <w:r w:rsidR="00A94C9C">
        <w:t>w których nastąpiło zmniejszenie przeciętnego przebiegu 1 wozu (w podkarpackim do 159 km, w kraju do 193 km). W 2021 r. podkarpackie awansowało na miejsce 14. wśród województw w kraju (które zajmowało łącznie</w:t>
      </w:r>
      <w:r w:rsidR="00EA16A2">
        <w:t xml:space="preserve"> </w:t>
      </w:r>
      <w:r w:rsidR="00A94C9C">
        <w:t>z podlaskim.</w:t>
      </w:r>
    </w:p>
    <w:p w14:paraId="49185DDB" w14:textId="7E5D14D1" w:rsidR="00EA16A2" w:rsidRDefault="00EA16A2" w:rsidP="006C6D15">
      <w:pPr>
        <w:spacing w:line="276" w:lineRule="auto"/>
        <w:jc w:val="both"/>
      </w:pPr>
      <w:r w:rsidRPr="00333864">
        <w:rPr>
          <w:i/>
          <w:iCs/>
        </w:rPr>
        <w:t>Strategia</w:t>
      </w:r>
      <w:r w:rsidRPr="00333864">
        <w:t xml:space="preserve"> przewiduje, iż w 2030 r. wartość wskaźnika zmniejszy się</w:t>
      </w:r>
      <w:r w:rsidR="00DB668E" w:rsidRPr="00333864">
        <w:t>,</w:t>
      </w:r>
      <w:r w:rsidRPr="00333864">
        <w:t xml:space="preserve"> w porównaniu do wartości bazowej (z 2018 r.)</w:t>
      </w:r>
      <w:r w:rsidR="00DB668E" w:rsidRPr="00333864">
        <w:t>,</w:t>
      </w:r>
      <w:r w:rsidRPr="00333864">
        <w:t xml:space="preserve"> do 130 km (co będzie świadczyło o większej dostępności do taboru komunikacji miejskiej). Tak rozumiana wartość wskaźnika ulegała korzystanym zmianom, zarówno w kraju jak </w:t>
      </w:r>
      <w:r w:rsidR="006C6D15">
        <w:br/>
      </w:r>
      <w:r w:rsidRPr="00333864">
        <w:t xml:space="preserve">i </w:t>
      </w:r>
      <w:r w:rsidR="00B918F2" w:rsidRPr="00333864">
        <w:t>w</w:t>
      </w:r>
      <w:r w:rsidRPr="00333864">
        <w:t xml:space="preserve"> województwie podkarpackim, od 2020 r.</w:t>
      </w:r>
      <w:r w:rsidR="00B918F2">
        <w:t xml:space="preserve"> </w:t>
      </w:r>
    </w:p>
    <w:p w14:paraId="53F4838C" w14:textId="77777777" w:rsidR="006C6D15" w:rsidRDefault="006C6D15" w:rsidP="006C6D15">
      <w:pPr>
        <w:spacing w:line="276" w:lineRule="auto"/>
        <w:jc w:val="both"/>
      </w:pPr>
    </w:p>
    <w:p w14:paraId="09E5705F" w14:textId="77777777" w:rsidR="00A825F8" w:rsidRDefault="00A825F8" w:rsidP="006C6D15">
      <w:pPr>
        <w:spacing w:line="276" w:lineRule="auto"/>
        <w:jc w:val="both"/>
      </w:pPr>
      <w:r w:rsidRPr="008D6161">
        <w:lastRenderedPageBreak/>
        <w:t>- przewozy pasażerów środkami komunikacji miejskiej na 1 mieszkańca,</w:t>
      </w:r>
    </w:p>
    <w:p w14:paraId="0BD1C7AA" w14:textId="3C3C7287" w:rsidR="00A825F8" w:rsidRDefault="00E0221A" w:rsidP="006C6D15">
      <w:pPr>
        <w:spacing w:line="276" w:lineRule="auto"/>
        <w:jc w:val="both"/>
      </w:pPr>
      <w:r>
        <w:t>Wartość wskaźnika określającego przewozy pasażerskie w komunikacji miejskiej</w:t>
      </w:r>
      <w:r w:rsidR="0013143C">
        <w:t>,</w:t>
      </w:r>
      <w:r>
        <w:t xml:space="preserve"> w przeliczeniu na </w:t>
      </w:r>
      <w:r>
        <w:br/>
        <w:t>1 mieszkańca</w:t>
      </w:r>
      <w:r w:rsidR="0013143C">
        <w:t>,</w:t>
      </w:r>
      <w:r>
        <w:t xml:space="preserve"> w województwie podkarpackim</w:t>
      </w:r>
      <w:r w:rsidR="003B29FC">
        <w:t>,</w:t>
      </w:r>
      <w:r>
        <w:t xml:space="preserve"> w 2018 r. wyniosła 29,74 osób</w:t>
      </w:r>
      <w:r w:rsidR="00B918F2">
        <w:t xml:space="preserve">. </w:t>
      </w:r>
      <w:r w:rsidR="003B29FC">
        <w:t xml:space="preserve">W kraju wartość </w:t>
      </w:r>
      <w:r w:rsidR="00A71D51">
        <w:t>wskaźnika</w:t>
      </w:r>
      <w:r w:rsidR="003B29FC">
        <w:t xml:space="preserve"> wyniosła 98,25 osób. </w:t>
      </w:r>
      <w:r w:rsidR="00A71D51">
        <w:t>W 2019 r. średnio w kraju, jak również w trzynastu województwach</w:t>
      </w:r>
      <w:r w:rsidR="0013143C">
        <w:t>,</w:t>
      </w:r>
      <w:r w:rsidR="00A71D51">
        <w:t xml:space="preserve"> zanotowano wzrost wartości wskaźnika. Podkarpackie również należało do tej grupy. W kraju był to wzrost do 100,68 osób, a w podkarpackim do 34,22 osób. W 2020 r. we wszystkich województwach w kraju zarejestrowano spadek przewozów pasażerskich</w:t>
      </w:r>
      <w:r w:rsidR="00B918F2">
        <w:t xml:space="preserve"> </w:t>
      </w:r>
      <w:r w:rsidR="00A71D51">
        <w:t>w przeliczaniu na 1 mieszkańca. W kraju był to spadek do 59,21 osób, w podkarpackim do 15,01 osób. Już w 2021 r. zarówno w kraju, jak</w:t>
      </w:r>
      <w:r w:rsidR="00B918F2">
        <w:br/>
      </w:r>
      <w:r w:rsidR="00A71D51">
        <w:t xml:space="preserve">i w większości </w:t>
      </w:r>
      <w:r w:rsidR="0013143C">
        <w:t>województw</w:t>
      </w:r>
      <w:r w:rsidR="00A71D51">
        <w:t xml:space="preserve"> (w 12</w:t>
      </w:r>
      <w:r w:rsidR="0013143C">
        <w:t xml:space="preserve"> województwach), zanotowano zwiększenie wartości wskaźnika.</w:t>
      </w:r>
      <w:r w:rsidR="00B918F2">
        <w:br/>
      </w:r>
      <w:r w:rsidR="0013143C">
        <w:t>W kraju</w:t>
      </w:r>
      <w:r w:rsidR="00B918F2">
        <w:t>,</w:t>
      </w:r>
      <w:r w:rsidR="0013143C">
        <w:t xml:space="preserve"> w przeliczeniu na 1 mieszkańca, przewieziono 65,53 osób,</w:t>
      </w:r>
      <w:r w:rsidR="00B918F2">
        <w:t xml:space="preserve"> </w:t>
      </w:r>
      <w:r w:rsidR="0013143C">
        <w:t>a w podkarpackim 16,73 osób.</w:t>
      </w:r>
      <w:r w:rsidR="00B918F2">
        <w:br/>
      </w:r>
      <w:r w:rsidR="0013143C">
        <w:t xml:space="preserve">W analizowanych latach województwo podkarpackie klasyfikowane było na miejscu 15. (przed województwem opolskim), z wyjątkiem 2020 r. </w:t>
      </w:r>
      <w:r w:rsidR="00E11E3E">
        <w:t>(miejsce 16.).</w:t>
      </w:r>
      <w:r w:rsidR="0013143C">
        <w:t xml:space="preserve"> </w:t>
      </w:r>
    </w:p>
    <w:p w14:paraId="76028C11" w14:textId="272014C6" w:rsidR="00B918F2" w:rsidRDefault="00B918F2" w:rsidP="006C6D15">
      <w:pPr>
        <w:spacing w:line="276" w:lineRule="auto"/>
        <w:jc w:val="both"/>
      </w:pPr>
      <w:r w:rsidRPr="00B918F2">
        <w:rPr>
          <w:i/>
          <w:iCs/>
        </w:rPr>
        <w:t>Strategia</w:t>
      </w:r>
      <w:r>
        <w:t xml:space="preserve"> przewid</w:t>
      </w:r>
      <w:r w:rsidR="002A669C">
        <w:t>uje</w:t>
      </w:r>
      <w:r>
        <w:t xml:space="preserve"> w 2030 r. wzrost wartości wskaźnika </w:t>
      </w:r>
      <w:r w:rsidR="00C02198">
        <w:t>do 30,0 osób (</w:t>
      </w:r>
      <w:r>
        <w:t>z 29,74</w:t>
      </w:r>
      <w:r w:rsidR="00C02198">
        <w:t xml:space="preserve"> osób</w:t>
      </w:r>
      <w:r>
        <w:t xml:space="preserve"> w 2018 r.</w:t>
      </w:r>
      <w:r w:rsidR="00C02198">
        <w:t>). Tymczasem wzrost (przekroczenie zakładanej w 2030 r. wartości docelowej) nastąpił jedynie w 2019 r. Kolejny niewielki wzrost (w porównaniu do roku poprzedniego) miał miejsce w 2021 r.</w:t>
      </w:r>
      <w:r>
        <w:t xml:space="preserve"> </w:t>
      </w:r>
      <w:r w:rsidR="00C02198">
        <w:t>Niewątpliwie tak znaczny spadek wartości wskaźnika w 2020 r. był spowodowany ograniczeniami związanymi</w:t>
      </w:r>
      <w:r w:rsidR="006C6D15">
        <w:br/>
      </w:r>
      <w:r w:rsidR="00C02198">
        <w:t xml:space="preserve">z panującą pandemią. Jednakże już w następnym roku miało miejsce „odbicie” w tym zakresie. </w:t>
      </w:r>
    </w:p>
    <w:p w14:paraId="53FA9F99" w14:textId="084EA570" w:rsidR="00B87B5B" w:rsidRDefault="00B87B5B" w:rsidP="006C6D15">
      <w:pPr>
        <w:spacing w:line="276" w:lineRule="auto"/>
        <w:jc w:val="both"/>
      </w:pPr>
      <w:r w:rsidRPr="008D6161">
        <w:t>- miejsca noclegowe w turystycznych obiektach noclegowych na 1 tys. ludności,</w:t>
      </w:r>
    </w:p>
    <w:p w14:paraId="4C2D806B" w14:textId="04093422" w:rsidR="00E11E3E" w:rsidRDefault="00C9439B" w:rsidP="006C6D15">
      <w:pPr>
        <w:spacing w:line="276" w:lineRule="auto"/>
        <w:jc w:val="both"/>
      </w:pPr>
      <w:r>
        <w:t xml:space="preserve">W 2018 r. liczba miejsc noclegowych w turystycznych obiektach noclegowych </w:t>
      </w:r>
      <w:r w:rsidR="00794E2A">
        <w:t>w przeliczeniu na 1 000 ludności wynosiła w podkarpackim 16,32, a w kraju 20,79.</w:t>
      </w:r>
      <w:r w:rsidR="00B75615">
        <w:t xml:space="preserve"> </w:t>
      </w:r>
      <w:r w:rsidR="00794E2A">
        <w:t>W kolejnym roku wartość wskaźnika wzrosła w czternastu województwach w kraju. W podkarpackim był to wzrost do 16,78 miejsc, a w kraju do 21,51 miejsc. W 2020 r. w porównaniu do roku poprzedniego, wartość wskaźnika zmniejszyła się</w:t>
      </w:r>
      <w:r w:rsidR="006C6D15">
        <w:br/>
      </w:r>
      <w:r w:rsidR="00794E2A">
        <w:t xml:space="preserve"> w piętnastu województwach,</w:t>
      </w:r>
      <w:r w:rsidR="00BA0F45">
        <w:t xml:space="preserve"> </w:t>
      </w:r>
      <w:r w:rsidR="00794E2A">
        <w:t xml:space="preserve">w tym w </w:t>
      </w:r>
      <w:r w:rsidR="00BA0F45">
        <w:t xml:space="preserve">województwie </w:t>
      </w:r>
      <w:r w:rsidR="00794E2A">
        <w:t>podkarpackim. Poziom wskaźnika osiągnął</w:t>
      </w:r>
      <w:r w:rsidR="006C6D15">
        <w:br/>
      </w:r>
      <w:r w:rsidR="00794E2A">
        <w:t xml:space="preserve"> w podkarpackim wartość 14,92 miejsc, w kraju 20,21 miejsc. </w:t>
      </w:r>
      <w:r w:rsidR="00BA0F45">
        <w:t>W kolejnym roku zarejestrowano średnio w kraju, już wzrost liczby miejsc w turystycznych obiektach noclegowych w przeliczeniu na</w:t>
      </w:r>
      <w:r w:rsidR="006C6D15">
        <w:br/>
      </w:r>
      <w:r w:rsidR="00BA0F45">
        <w:t xml:space="preserve"> 1 mieszkańca oraz w dziesięciu województwach (w tym w podkarpackim).  W kraju był to wzrost do 20,55 miejsc, a w podkarpackim do 15,67 miejsc. W analizowanych latach województwo podkarpackie klasyfikowane było corocznie na 7. miejscu wśród województw. W porównaniu do pozostałych województw Polski </w:t>
      </w:r>
      <w:r w:rsidR="00A72A06">
        <w:t>W</w:t>
      </w:r>
      <w:r w:rsidR="00BA0F45">
        <w:t xml:space="preserve">schodniej </w:t>
      </w:r>
      <w:r w:rsidR="00A72A06">
        <w:t xml:space="preserve">podkarpackie ustępowało wartością wskaźnika jedynie województwu warmińsko-mazurskiemu (27,54 miejsc noclegowych na 1 000 ludności). </w:t>
      </w:r>
      <w:r w:rsidR="00BA0F45">
        <w:t xml:space="preserve"> </w:t>
      </w:r>
    </w:p>
    <w:p w14:paraId="1B272E2C" w14:textId="70219E11" w:rsidR="00B75615" w:rsidRDefault="00B75615" w:rsidP="006C6D15">
      <w:pPr>
        <w:spacing w:line="276" w:lineRule="auto"/>
        <w:jc w:val="both"/>
      </w:pPr>
      <w:r w:rsidRPr="00B918F2">
        <w:rPr>
          <w:i/>
          <w:iCs/>
        </w:rPr>
        <w:t>Strategia</w:t>
      </w:r>
      <w:r>
        <w:t xml:space="preserve"> przewid</w:t>
      </w:r>
      <w:r w:rsidR="002A669C">
        <w:t>uje</w:t>
      </w:r>
      <w:r>
        <w:t xml:space="preserve"> w 2030 r. wzrost wartości wskaźnika do 24,5 (z 16,32 w 2018 r.). Tymczasem wzrost nastąpił jedynie w 2019 r. Kolejny niewielki wzrost (w porównaniu do roku poprzedniego) miał miejsce w 2021 r. Niewątpliwie spadek wartości wskaźnika w 2020 r. był spowodowany ograniczeniami związanymi z panującą pandemią. Już w następnym roku miało miejsce „odbicie” w tym zakresie. </w:t>
      </w:r>
    </w:p>
    <w:p w14:paraId="1D572A73" w14:textId="1ADB5E49" w:rsidR="00B87B5B" w:rsidRDefault="00B87B5B" w:rsidP="006C6D15">
      <w:pPr>
        <w:spacing w:line="276" w:lineRule="auto"/>
        <w:jc w:val="both"/>
      </w:pPr>
      <w:r w:rsidRPr="008D6161">
        <w:t>- nakłady na środki trwale na 1 mieszkańca służące gospodarce wodnej [zł],</w:t>
      </w:r>
    </w:p>
    <w:p w14:paraId="0FE14E59" w14:textId="2B87E2B5" w:rsidR="00614A56" w:rsidRDefault="008E4B52" w:rsidP="006C6D15">
      <w:pPr>
        <w:spacing w:line="276" w:lineRule="auto"/>
        <w:jc w:val="both"/>
      </w:pPr>
      <w:r>
        <w:t>Nakłady na środki trwałe służące gospodarce wodnej w przeliczeniu na 1</w:t>
      </w:r>
      <w:r w:rsidR="00B75615">
        <w:t xml:space="preserve"> </w:t>
      </w:r>
      <w:r>
        <w:t>mieszkańca</w:t>
      </w:r>
      <w:r w:rsidR="00941D55">
        <w:t>,</w:t>
      </w:r>
      <w:r w:rsidR="006C6D15">
        <w:t xml:space="preserve"> </w:t>
      </w:r>
      <w:r>
        <w:t>w województwie podkarpackim w 2018 r.</w:t>
      </w:r>
      <w:r w:rsidR="00941D55">
        <w:t xml:space="preserve">, </w:t>
      </w:r>
      <w:r>
        <w:t xml:space="preserve">wyniosły 52,37 zł (8. miejsce), w kraju 64,25 zł. W kolejnym roku, zarówno </w:t>
      </w:r>
      <w:r w:rsidR="006C6D15">
        <w:br/>
      </w:r>
      <w:r w:rsidR="00941D55">
        <w:t>w kraju, jak i w zdecydowanej większości województw (w czternastu województwach) zwiększone zostały nakłady na środki trwałe, służące gospodarce wodnej. W podkarpackim był to wzrost do</w:t>
      </w:r>
      <w:r w:rsidR="006C6D15">
        <w:br/>
      </w:r>
      <w:r w:rsidR="00941D55">
        <w:t xml:space="preserve"> 102,96 zł (4. miejsce), w kraju do 83,98 zł. W 2020 r. zanotowano zmniejszenie się wartości wskaźnika</w:t>
      </w:r>
      <w:r w:rsidR="003E33F5">
        <w:t>,</w:t>
      </w:r>
      <w:r w:rsidR="00941D55">
        <w:t xml:space="preserve"> zarówno w</w:t>
      </w:r>
      <w:r w:rsidR="003F42C5">
        <w:t xml:space="preserve"> </w:t>
      </w:r>
      <w:r w:rsidR="00941D55">
        <w:t>kraju, jak i w trzynastu województwach (w tym</w:t>
      </w:r>
      <w:r w:rsidR="006C6D15">
        <w:t xml:space="preserve"> </w:t>
      </w:r>
      <w:r w:rsidR="00941D55">
        <w:t xml:space="preserve">w województwie podkarpackim). </w:t>
      </w:r>
      <w:r w:rsidR="006C6D15">
        <w:br/>
      </w:r>
      <w:r w:rsidR="003E33F5">
        <w:lastRenderedPageBreak/>
        <w:t>W podkarpackim było to zmniejszenie do 93,30 zł (nadal 4. miejsce), w kraju do 69,51 zł.</w:t>
      </w:r>
      <w:r w:rsidR="003F42C5">
        <w:t xml:space="preserve"> W 2021 r. wzrosła wartość wskaźnika, zarówno w województwie podkarpackim (do 112,74 zł, nadal 4. </w:t>
      </w:r>
      <w:r w:rsidR="006C6D15">
        <w:t>m</w:t>
      </w:r>
      <w:r w:rsidR="003F42C5">
        <w:t>iejsce</w:t>
      </w:r>
      <w:r w:rsidR="006C6D15">
        <w:br/>
      </w:r>
      <w:r w:rsidR="003F42C5">
        <w:t xml:space="preserve"> w kraju), jak i średnio w kraju (do 85,67</w:t>
      </w:r>
      <w:r w:rsidR="00B75615">
        <w:t xml:space="preserve"> </w:t>
      </w:r>
      <w:r w:rsidR="003F42C5">
        <w:t xml:space="preserve">zł). </w:t>
      </w:r>
      <w:r w:rsidR="00B75615">
        <w:t>W porównaniu do pozostałych województw Polski Wschodniej podkarpackie było zdecydowanym liderem w tym zakresie.</w:t>
      </w:r>
    </w:p>
    <w:p w14:paraId="4E6365E7" w14:textId="1EE3EF75" w:rsidR="00B75615" w:rsidRDefault="00B75615" w:rsidP="006C6D15">
      <w:pPr>
        <w:spacing w:line="276" w:lineRule="auto"/>
        <w:jc w:val="both"/>
      </w:pPr>
      <w:r w:rsidRPr="00B918F2">
        <w:rPr>
          <w:i/>
          <w:iCs/>
        </w:rPr>
        <w:t>Strategia</w:t>
      </w:r>
      <w:r>
        <w:t xml:space="preserve"> przewid</w:t>
      </w:r>
      <w:r w:rsidR="002A669C">
        <w:t>uje</w:t>
      </w:r>
      <w:r>
        <w:t xml:space="preserve"> w 2030 r. wzrost wartości wskaźnika do 57,6 zł (z 52,37</w:t>
      </w:r>
      <w:r w:rsidR="002260AF">
        <w:t xml:space="preserve"> </w:t>
      </w:r>
      <w:r>
        <w:t>zł</w:t>
      </w:r>
      <w:r w:rsidR="002260AF">
        <w:t xml:space="preserve"> </w:t>
      </w:r>
      <w:r>
        <w:t>w 2018 r.). Tymczasem wzrost (</w:t>
      </w:r>
      <w:r w:rsidR="002260AF">
        <w:t xml:space="preserve">znaczne </w:t>
      </w:r>
      <w:r>
        <w:t xml:space="preserve">przekroczenie zakładanej w 2030 r. wartości docelowej) nastąpił </w:t>
      </w:r>
      <w:r w:rsidR="002260AF">
        <w:t>już</w:t>
      </w:r>
      <w:r>
        <w:t xml:space="preserve"> w 2019 r. </w:t>
      </w:r>
      <w:r w:rsidR="002260AF">
        <w:t>Mimo zmniejszenia się wartości wskaźnika w 2020 r. nadal było to przekroczenie zakładanej w 2030 r. wartości docelowej. Natomiast poziom wskaźnika osiągnięty w 2021 r. stanowił prawie 200%</w:t>
      </w:r>
      <w:r w:rsidR="006C6D15">
        <w:t xml:space="preserve"> </w:t>
      </w:r>
      <w:r w:rsidR="002260AF">
        <w:t xml:space="preserve">zakładanego w </w:t>
      </w:r>
      <w:r w:rsidR="002260AF" w:rsidRPr="002260AF">
        <w:rPr>
          <w:i/>
          <w:iCs/>
        </w:rPr>
        <w:t xml:space="preserve">Strategii </w:t>
      </w:r>
      <w:r w:rsidR="002260AF">
        <w:t xml:space="preserve">poziomu na 2030 r.  </w:t>
      </w:r>
    </w:p>
    <w:p w14:paraId="6AFE2C35" w14:textId="66B020FD" w:rsidR="00B87B5B" w:rsidRDefault="00B87B5B" w:rsidP="006C6D15">
      <w:pPr>
        <w:spacing w:line="276" w:lineRule="auto"/>
        <w:jc w:val="both"/>
      </w:pPr>
      <w:r w:rsidRPr="008D6161">
        <w:t xml:space="preserve">- odsetek jednostek ratowniczych </w:t>
      </w:r>
      <w:r w:rsidR="00953F6D" w:rsidRPr="008D6161">
        <w:t>P</w:t>
      </w:r>
      <w:r w:rsidRPr="008D6161">
        <w:t xml:space="preserve">aństwowej </w:t>
      </w:r>
      <w:r w:rsidR="00953F6D" w:rsidRPr="008D6161">
        <w:t>S</w:t>
      </w:r>
      <w:r w:rsidRPr="008D6161">
        <w:t xml:space="preserve">traży </w:t>
      </w:r>
      <w:r w:rsidR="00953F6D" w:rsidRPr="008D6161">
        <w:t>P</w:t>
      </w:r>
      <w:r w:rsidRPr="008D6161">
        <w:t>ożarnej spełniających minimalny standard wyposażenia [%],</w:t>
      </w:r>
    </w:p>
    <w:p w14:paraId="1601F1E5" w14:textId="20DF04CF" w:rsidR="00953F6D" w:rsidRPr="00273B90" w:rsidRDefault="0038298B" w:rsidP="006C6D15">
      <w:pPr>
        <w:spacing w:line="276" w:lineRule="auto"/>
        <w:jc w:val="both"/>
        <w:rPr>
          <w:rFonts w:ascii="Calibri" w:hAnsi="Calibri" w:cs="Calibri"/>
        </w:rPr>
      </w:pPr>
      <w:r>
        <w:t xml:space="preserve">W 2018 r. 81,5% jednostek ratowniczych </w:t>
      </w:r>
      <w:r w:rsidR="00953F6D">
        <w:t>P</w:t>
      </w:r>
      <w:r>
        <w:t xml:space="preserve">aństwowej </w:t>
      </w:r>
      <w:r w:rsidR="00953F6D">
        <w:t>S</w:t>
      </w:r>
      <w:r>
        <w:t xml:space="preserve">traży </w:t>
      </w:r>
      <w:r w:rsidR="00953F6D">
        <w:t>P</w:t>
      </w:r>
      <w:r>
        <w:t xml:space="preserve">ożarnej spełniało minimalny standard wyposażenia. W kolejnych latach (do </w:t>
      </w:r>
      <w:r w:rsidR="00787D13">
        <w:t xml:space="preserve">85,7% w </w:t>
      </w:r>
      <w:r>
        <w:t>2020 r.) następowało corocznie zwiększanie tego odsetka. W 2021 r. wartość wskaźnika uległa zmniejszeniu do 82,14%.</w:t>
      </w:r>
      <w:r w:rsidR="00273B90">
        <w:t xml:space="preserve"> </w:t>
      </w:r>
      <w:r w:rsidR="00273B90">
        <w:rPr>
          <w:rFonts w:ascii="Calibri" w:hAnsi="Calibri" w:cs="Calibri"/>
        </w:rPr>
        <w:t>Zmniejszenie wartości wskaźnika</w:t>
      </w:r>
      <w:r w:rsidR="00273B90" w:rsidRPr="00273B90">
        <w:rPr>
          <w:rFonts w:ascii="Calibri" w:hAnsi="Calibri" w:cs="Calibri"/>
        </w:rPr>
        <w:t xml:space="preserve"> </w:t>
      </w:r>
      <w:r w:rsidR="00273B90">
        <w:rPr>
          <w:rFonts w:ascii="Calibri" w:hAnsi="Calibri" w:cs="Calibri"/>
        </w:rPr>
        <w:t xml:space="preserve">jest wynikiem </w:t>
      </w:r>
      <w:r w:rsidR="00273B90" w:rsidRPr="00273B90">
        <w:rPr>
          <w:rFonts w:ascii="Calibri" w:hAnsi="Calibri" w:cs="Calibri"/>
        </w:rPr>
        <w:t>wycofan</w:t>
      </w:r>
      <w:r w:rsidR="00273B90">
        <w:rPr>
          <w:rFonts w:ascii="Calibri" w:hAnsi="Calibri" w:cs="Calibri"/>
        </w:rPr>
        <w:t>ia</w:t>
      </w:r>
      <w:r w:rsidR="00273B90" w:rsidRPr="00273B90">
        <w:rPr>
          <w:rFonts w:ascii="Calibri" w:hAnsi="Calibri" w:cs="Calibri"/>
        </w:rPr>
        <w:t xml:space="preserve"> zużytych pomp i zdekompletowania zużytych elementów zestawu narzędzi hydraulicznych. </w:t>
      </w:r>
    </w:p>
    <w:p w14:paraId="2DE19B0A" w14:textId="0C95B967" w:rsidR="00953F6D" w:rsidRDefault="00953F6D" w:rsidP="006C6D15">
      <w:pPr>
        <w:spacing w:line="276" w:lineRule="auto"/>
        <w:jc w:val="both"/>
      </w:pPr>
      <w:r w:rsidRPr="00953F6D">
        <w:rPr>
          <w:i/>
          <w:iCs/>
        </w:rPr>
        <w:t>Strategia</w:t>
      </w:r>
      <w:r>
        <w:t xml:space="preserve"> przewid</w:t>
      </w:r>
      <w:r w:rsidR="002A669C">
        <w:t>uje</w:t>
      </w:r>
      <w:r>
        <w:t xml:space="preserve"> w 2030 r. w tym zakresie wzrost wartości wskaźnika do 99,0%</w:t>
      </w:r>
    </w:p>
    <w:p w14:paraId="5F432A92" w14:textId="3B0C5AC4" w:rsidR="00B87B5B" w:rsidRDefault="00B87B5B" w:rsidP="006C6D15">
      <w:pPr>
        <w:spacing w:line="276" w:lineRule="auto"/>
        <w:jc w:val="both"/>
      </w:pPr>
      <w:r w:rsidRPr="008D6161">
        <w:t xml:space="preserve">- odsetek jednostek ratowniczych </w:t>
      </w:r>
      <w:r w:rsidR="00953F6D" w:rsidRPr="008D6161">
        <w:t>O</w:t>
      </w:r>
      <w:r w:rsidRPr="008D6161">
        <w:t xml:space="preserve">chotniczej </w:t>
      </w:r>
      <w:r w:rsidR="00953F6D" w:rsidRPr="008D6161">
        <w:t>S</w:t>
      </w:r>
      <w:r w:rsidRPr="008D6161">
        <w:t xml:space="preserve">traży </w:t>
      </w:r>
      <w:r w:rsidR="00953F6D" w:rsidRPr="008D6161">
        <w:t>P</w:t>
      </w:r>
      <w:r w:rsidRPr="008D6161">
        <w:t xml:space="preserve">ożarnej włączonych do </w:t>
      </w:r>
      <w:r w:rsidR="00953F6D" w:rsidRPr="008D6161">
        <w:t>K</w:t>
      </w:r>
      <w:r w:rsidRPr="008D6161">
        <w:t xml:space="preserve">rajowego </w:t>
      </w:r>
      <w:r w:rsidR="00953F6D" w:rsidRPr="008D6161">
        <w:t>S</w:t>
      </w:r>
      <w:r w:rsidRPr="008D6161">
        <w:t xml:space="preserve">ystemu </w:t>
      </w:r>
      <w:r w:rsidR="00953F6D" w:rsidRPr="008D6161">
        <w:t>R</w:t>
      </w:r>
      <w:r w:rsidRPr="008D6161">
        <w:t>atowniczo-</w:t>
      </w:r>
      <w:r w:rsidR="00953F6D" w:rsidRPr="008D6161">
        <w:t>G</w:t>
      </w:r>
      <w:r w:rsidRPr="008D6161">
        <w:t>aśniczego spełniających minimalny standard wyposażenia [%],</w:t>
      </w:r>
    </w:p>
    <w:p w14:paraId="3C6D77A7" w14:textId="0DB6EF20" w:rsidR="0038298B" w:rsidRDefault="0038298B" w:rsidP="006C6D15">
      <w:pPr>
        <w:spacing w:line="276" w:lineRule="auto"/>
        <w:jc w:val="both"/>
      </w:pPr>
      <w:r>
        <w:t xml:space="preserve">W 2018 r. w województwie podkarpackim 82% jednostek ratowniczych </w:t>
      </w:r>
      <w:r w:rsidR="00953F6D">
        <w:t>O</w:t>
      </w:r>
      <w:r>
        <w:t xml:space="preserve">chotniczej </w:t>
      </w:r>
      <w:r w:rsidR="00953F6D">
        <w:t>S</w:t>
      </w:r>
      <w:r>
        <w:t xml:space="preserve">traży </w:t>
      </w:r>
      <w:r w:rsidR="00953F6D">
        <w:t>P</w:t>
      </w:r>
      <w:r>
        <w:t xml:space="preserve">ożarnej włączonych do </w:t>
      </w:r>
      <w:r w:rsidR="00953F6D">
        <w:t>K</w:t>
      </w:r>
      <w:r>
        <w:t xml:space="preserve">rajowego </w:t>
      </w:r>
      <w:r w:rsidR="00953F6D">
        <w:t>S</w:t>
      </w:r>
      <w:r>
        <w:t xml:space="preserve">ystemu </w:t>
      </w:r>
      <w:r w:rsidR="00953F6D">
        <w:t>R</w:t>
      </w:r>
      <w:r>
        <w:t>atowniczo-</w:t>
      </w:r>
      <w:r w:rsidR="00953F6D">
        <w:t>G</w:t>
      </w:r>
      <w:r>
        <w:t>aśniczego spełniało minimalny standard wyposażenia.</w:t>
      </w:r>
      <w:r w:rsidR="00953F6D">
        <w:t xml:space="preserve"> </w:t>
      </w:r>
      <w:r>
        <w:t>W kolejnych latach wartość wskaźnika ulegała zwiększaniu</w:t>
      </w:r>
      <w:r w:rsidR="00953F6D">
        <w:t xml:space="preserve"> (z wyjątkiem 2020 r.)</w:t>
      </w:r>
      <w:r>
        <w:t xml:space="preserve">. </w:t>
      </w:r>
      <w:r w:rsidR="00953F6D">
        <w:br/>
      </w:r>
      <w:r>
        <w:t xml:space="preserve">W 2021 r. już 89,14% jednostek </w:t>
      </w:r>
      <w:r w:rsidR="00953F6D">
        <w:t>Ochotniczej Straży Pożarnej</w:t>
      </w:r>
      <w:r>
        <w:t xml:space="preserve"> spełniało minimalny standard wyposażenia.</w:t>
      </w:r>
    </w:p>
    <w:p w14:paraId="5EAAAEBD" w14:textId="6F255E87" w:rsidR="00953F6D" w:rsidRDefault="00953F6D" w:rsidP="006C6D15">
      <w:pPr>
        <w:spacing w:line="276" w:lineRule="auto"/>
        <w:jc w:val="both"/>
      </w:pPr>
      <w:r w:rsidRPr="00953F6D">
        <w:rPr>
          <w:i/>
          <w:iCs/>
        </w:rPr>
        <w:t>Strategia</w:t>
      </w:r>
      <w:r>
        <w:t xml:space="preserve"> przewi</w:t>
      </w:r>
      <w:r w:rsidR="002A669C">
        <w:t xml:space="preserve">duje </w:t>
      </w:r>
      <w:r>
        <w:t>w 2030 r. w tym zakresie wzrost wartości wskaźnika do 99,0%</w:t>
      </w:r>
    </w:p>
    <w:p w14:paraId="3F6234BC" w14:textId="6422498C" w:rsidR="008121F1" w:rsidRDefault="008121F1" w:rsidP="006C6D15">
      <w:pPr>
        <w:spacing w:line="276" w:lineRule="auto"/>
        <w:jc w:val="both"/>
      </w:pPr>
      <w:r w:rsidRPr="008D6161">
        <w:t>- pożary upraw rolnych, łąk, rżysk i nieużytków [ha],</w:t>
      </w:r>
    </w:p>
    <w:p w14:paraId="126C67CA" w14:textId="11B68FB0" w:rsidR="005D77E8" w:rsidRDefault="00300BAD" w:rsidP="006C6D15">
      <w:pPr>
        <w:spacing w:line="276" w:lineRule="auto"/>
        <w:jc w:val="both"/>
      </w:pPr>
      <w:r>
        <w:t>W 2018 r. w województwie podkarpackim wybuchło 948 pożarów upraw rolnych łąk, rżysk</w:t>
      </w:r>
      <w:r w:rsidR="00014AA2">
        <w:br/>
      </w:r>
      <w:r>
        <w:t>i nieużytków, co stanowiło 7,3% pożarów w kraju (5. miejsce). W 2019 r. liczba pożarów</w:t>
      </w:r>
      <w:r w:rsidR="00014AA2">
        <w:br/>
      </w:r>
      <w:r>
        <w:t xml:space="preserve">w podkarpackim wzrosła do 2 043, co stanowiło 10,8% takich pożarów w kraju (3. </w:t>
      </w:r>
      <w:r w:rsidR="00014AA2">
        <w:t>m</w:t>
      </w:r>
      <w:r>
        <w:t>iejsce</w:t>
      </w:r>
      <w:r w:rsidR="00014AA2">
        <w:t xml:space="preserve"> wśród województw</w:t>
      </w:r>
      <w:r>
        <w:t xml:space="preserve">). W 2020 r. zanotowano </w:t>
      </w:r>
      <w:r w:rsidR="00014AA2">
        <w:t xml:space="preserve">w podkarpackim </w:t>
      </w:r>
      <w:r>
        <w:t xml:space="preserve">znaczny spadek liczby pożarów upraw rolnych </w:t>
      </w:r>
      <w:r w:rsidR="00014AA2">
        <w:t>łąk</w:t>
      </w:r>
      <w:r>
        <w:t xml:space="preserve">, rżysk </w:t>
      </w:r>
      <w:r w:rsidR="00014AA2">
        <w:t>i nieużytków (tj. o 29,1% - do 1 448, co stanowiło 7,9% pożarów w kraju – 4. miejsce). Jeszcze większy spadek, bo liczący 76</w:t>
      </w:r>
      <w:r w:rsidR="003B27E1">
        <w:t>,1</w:t>
      </w:r>
      <w:r w:rsidR="00014AA2">
        <w:t>% w porównaniu do roku poprzedniego, zanotowano</w:t>
      </w:r>
      <w:r w:rsidR="008178F0">
        <w:t xml:space="preserve"> </w:t>
      </w:r>
      <w:r w:rsidR="00014AA2">
        <w:t>w podkarpackim w 2021 r.</w:t>
      </w:r>
      <w:r w:rsidR="003B27E1">
        <w:t xml:space="preserve"> (w kraju spadek o 72,4%). </w:t>
      </w:r>
      <w:r w:rsidR="00014AA2">
        <w:t xml:space="preserve"> </w:t>
      </w:r>
      <w:r w:rsidR="003B27E1">
        <w:t xml:space="preserve">W tym roku w podkarpackim wybuchło 346 pożarów upraw rolnych </w:t>
      </w:r>
      <w:r w:rsidR="008178F0">
        <w:t>łą</w:t>
      </w:r>
      <w:r w:rsidR="003B27E1">
        <w:t xml:space="preserve">k, rżysk i nieużytków, co stanowiło 6,8% pożarów w kraju (6. miejsce wśród województw). </w:t>
      </w:r>
      <w:r w:rsidR="008178F0">
        <w:br/>
      </w:r>
      <w:r w:rsidR="003B27E1">
        <w:t>W porównaniu do pozostałych województw Polski Wschodniej więcej pożarów wybuchło</w:t>
      </w:r>
      <w:r w:rsidR="008178F0">
        <w:br/>
      </w:r>
      <w:r w:rsidR="003B27E1">
        <w:t>w województwie lubelskim (414 pożarów).</w:t>
      </w:r>
    </w:p>
    <w:p w14:paraId="7A75F4A9" w14:textId="015BC01B" w:rsidR="00706A92" w:rsidRDefault="00706A92" w:rsidP="006C6D15">
      <w:pPr>
        <w:spacing w:line="276" w:lineRule="auto"/>
        <w:jc w:val="both"/>
      </w:pPr>
      <w:r w:rsidRPr="00B918F2">
        <w:rPr>
          <w:i/>
          <w:iCs/>
        </w:rPr>
        <w:t>Strategia</w:t>
      </w:r>
      <w:r>
        <w:t xml:space="preserve"> przewid</w:t>
      </w:r>
      <w:r w:rsidR="002A669C">
        <w:t>uje</w:t>
      </w:r>
      <w:r>
        <w:t xml:space="preserve"> w 2030 r. spadek wartości wskaźnika do 790 (z 948 w 2018 r.). Tymczasem</w:t>
      </w:r>
      <w:r>
        <w:br/>
        <w:t xml:space="preserve">w 2019 r. nastąpił znaczny wzrost liczby pożarów, a kolejny rok przyniósł zmniejszenie w tym zakresie. Natomiast wartość wskaźnika osiągnięta w 2021 r. stanowiła zdecydowane przekroczenie zakładanej w 2030 r wartości docelowej. </w:t>
      </w:r>
    </w:p>
    <w:p w14:paraId="321C74F6" w14:textId="2D85DAA9" w:rsidR="00782204" w:rsidRDefault="008121F1" w:rsidP="006C6D15">
      <w:pPr>
        <w:spacing w:line="276" w:lineRule="auto"/>
        <w:jc w:val="both"/>
      </w:pPr>
      <w:r w:rsidRPr="008D6161">
        <w:lastRenderedPageBreak/>
        <w:t>- powierzchnia istniejących dzikich wysypisk (odpady komunalne) [m</w:t>
      </w:r>
      <w:r w:rsidRPr="008D6161">
        <w:rPr>
          <w:vertAlign w:val="superscript"/>
        </w:rPr>
        <w:t>2</w:t>
      </w:r>
      <w:r w:rsidRPr="008D6161">
        <w:t>]</w:t>
      </w:r>
      <w:r w:rsidR="000A23A5">
        <w:t>,</w:t>
      </w:r>
    </w:p>
    <w:p w14:paraId="0D1A33D0" w14:textId="1A97C74E" w:rsidR="0077572E" w:rsidRDefault="003C58DB" w:rsidP="006C6D15">
      <w:pPr>
        <w:spacing w:line="276" w:lineRule="auto"/>
        <w:jc w:val="both"/>
      </w:pPr>
      <w:r>
        <w:t xml:space="preserve">W 2017 r. w województwie podkarpackim powierzchnia istniejących dzikich wysypisk </w:t>
      </w:r>
      <w:r w:rsidR="00346E1B">
        <w:t xml:space="preserve">komunalnych </w:t>
      </w:r>
      <w:r>
        <w:t>wynosiła 5 097 m</w:t>
      </w:r>
      <w:r w:rsidRPr="003C58DB">
        <w:rPr>
          <w:vertAlign w:val="superscript"/>
        </w:rPr>
        <w:t>2</w:t>
      </w:r>
      <w:r w:rsidRPr="003C58DB">
        <w:t>,</w:t>
      </w:r>
      <w:r w:rsidR="004D62C3">
        <w:rPr>
          <w:vertAlign w:val="superscript"/>
        </w:rPr>
        <w:t xml:space="preserve"> </w:t>
      </w:r>
      <w:r>
        <w:t>co stanowiło 0,</w:t>
      </w:r>
      <w:r w:rsidR="0077572E">
        <w:t>36</w:t>
      </w:r>
      <w:r>
        <w:t>% takiej powierzchni w kraju</w:t>
      </w:r>
      <w:r w:rsidR="0077572E">
        <w:t>,</w:t>
      </w:r>
      <w:r>
        <w:t xml:space="preserve"> lokując województwo na </w:t>
      </w:r>
      <w:r w:rsidR="00346E1B">
        <w:br/>
      </w:r>
      <w:r>
        <w:t>16</w:t>
      </w:r>
      <w:r w:rsidR="0077572E">
        <w:t>.</w:t>
      </w:r>
      <w:r>
        <w:t xml:space="preserve"> miejscu wśród województw.</w:t>
      </w:r>
      <w:r w:rsidR="00706A92">
        <w:t xml:space="preserve"> </w:t>
      </w:r>
      <w:r w:rsidR="002C1C62">
        <w:t>W 2018 r. powierzchnia dzikich wysypisk w podkarpackim zwiększyła się do 19 577 m</w:t>
      </w:r>
      <w:r w:rsidR="002C1C62" w:rsidRPr="002C1C62">
        <w:rPr>
          <w:vertAlign w:val="superscript"/>
        </w:rPr>
        <w:t>2</w:t>
      </w:r>
      <w:r w:rsidR="002C1C62">
        <w:t>, co stanowiło 1,27% dzikich wysypisk w kraju (14. miejsce). W kolejnych latach</w:t>
      </w:r>
      <w:r w:rsidR="00346E1B">
        <w:br/>
      </w:r>
      <w:r w:rsidR="002C1C62">
        <w:t>w podkarpackim powierzchnia dzikich wysypisk ulegała zmianom. Największy obszar w podkarpackim zajmowały dzikie wysypiska w 2020 r. (24 673 m</w:t>
      </w:r>
      <w:r w:rsidR="002C1C62" w:rsidRPr="002C1C62">
        <w:rPr>
          <w:vertAlign w:val="superscript"/>
        </w:rPr>
        <w:t>2</w:t>
      </w:r>
      <w:r w:rsidR="002C1C62">
        <w:t xml:space="preserve">, </w:t>
      </w:r>
      <w:r w:rsidR="004C5110">
        <w:t>co stanowiło 1,28% powierzchni wysypisk w kraju, nadal 14. miejsce).</w:t>
      </w:r>
      <w:r w:rsidR="00706A92">
        <w:t xml:space="preserve"> </w:t>
      </w:r>
      <w:r w:rsidR="004C5110">
        <w:t xml:space="preserve">W 2021 r. w podkarpackim powierzchnia dzikich wysypisk </w:t>
      </w:r>
      <w:r w:rsidR="00346E1B">
        <w:t xml:space="preserve">komunalnych </w:t>
      </w:r>
      <w:r w:rsidR="004C5110">
        <w:t>zmniejszyła się do 24 517 m</w:t>
      </w:r>
      <w:r w:rsidR="004C5110" w:rsidRPr="004C5110">
        <w:rPr>
          <w:vertAlign w:val="superscript"/>
        </w:rPr>
        <w:t>2</w:t>
      </w:r>
      <w:r w:rsidR="004C5110">
        <w:t>, co stanowiło 1,18% powierzchni dzikich wysypisk w kraju (nadal</w:t>
      </w:r>
      <w:r w:rsidR="006C6D15">
        <w:t xml:space="preserve"> </w:t>
      </w:r>
      <w:r w:rsidR="004C5110">
        <w:t xml:space="preserve">14. miejsce wśród województw). </w:t>
      </w:r>
      <w:r w:rsidR="00463718">
        <w:t xml:space="preserve">Ogółem w kraju powierzchnia dzikich wysypisk zwiększyła się. </w:t>
      </w:r>
      <w:r w:rsidR="004C5110">
        <w:t>W porównaniu do pozostałych województw Polski Wschodniej</w:t>
      </w:r>
      <w:r w:rsidR="002A7BDC">
        <w:t>,</w:t>
      </w:r>
      <w:r w:rsidR="004C5110">
        <w:t xml:space="preserve"> </w:t>
      </w:r>
      <w:r w:rsidR="00C30A40">
        <w:t xml:space="preserve">mniejsza </w:t>
      </w:r>
      <w:r w:rsidR="004D62C3">
        <w:t xml:space="preserve">niż w podkarpackim, </w:t>
      </w:r>
      <w:r w:rsidR="00C30A40">
        <w:t xml:space="preserve">powierzchnia </w:t>
      </w:r>
      <w:r w:rsidR="004D62C3">
        <w:t>dzikich</w:t>
      </w:r>
      <w:r w:rsidR="00C30A40">
        <w:t xml:space="preserve"> wysypisk </w:t>
      </w:r>
      <w:r w:rsidR="004D62C3">
        <w:t>występowała</w:t>
      </w:r>
      <w:r w:rsidR="00C30A40">
        <w:t xml:space="preserve"> </w:t>
      </w:r>
      <w:r w:rsidR="004D62C3">
        <w:t>jedynie</w:t>
      </w:r>
      <w:r w:rsidR="00706A92">
        <w:t xml:space="preserve"> </w:t>
      </w:r>
      <w:r w:rsidR="002A7BDC">
        <w:t>w województwie warmińsko-mazurskim (11 968 km</w:t>
      </w:r>
      <w:r w:rsidR="002A7BDC" w:rsidRPr="002A7BDC">
        <w:rPr>
          <w:vertAlign w:val="superscript"/>
        </w:rPr>
        <w:t>2</w:t>
      </w:r>
      <w:r w:rsidR="002A7BDC">
        <w:t>).</w:t>
      </w:r>
      <w:r w:rsidR="004C5110">
        <w:t xml:space="preserve"> </w:t>
      </w:r>
    </w:p>
    <w:p w14:paraId="7EC409EC" w14:textId="74D44BE6" w:rsidR="004D62C3" w:rsidRDefault="004D62C3" w:rsidP="006C6D15">
      <w:pPr>
        <w:spacing w:line="276" w:lineRule="auto"/>
        <w:jc w:val="both"/>
      </w:pPr>
      <w:r w:rsidRPr="00B918F2">
        <w:rPr>
          <w:i/>
          <w:iCs/>
        </w:rPr>
        <w:t>Strategia</w:t>
      </w:r>
      <w:r>
        <w:t xml:space="preserve"> przewid</w:t>
      </w:r>
      <w:r w:rsidR="009F7B0F">
        <w:t>uje</w:t>
      </w:r>
      <w:r>
        <w:t xml:space="preserve"> w 2030 r. spadek powierzchni dzikich wysypisk do 1 132</w:t>
      </w:r>
      <w:r w:rsidRPr="004D62C3">
        <w:t xml:space="preserve"> </w:t>
      </w:r>
      <w:r>
        <w:t>m</w:t>
      </w:r>
      <w:r w:rsidRPr="004C5110">
        <w:rPr>
          <w:vertAlign w:val="superscript"/>
        </w:rPr>
        <w:t>2</w:t>
      </w:r>
      <w:r>
        <w:t xml:space="preserve"> (z 5 097 m</w:t>
      </w:r>
      <w:r w:rsidRPr="004C5110">
        <w:rPr>
          <w:vertAlign w:val="superscript"/>
        </w:rPr>
        <w:t>2</w:t>
      </w:r>
      <w:r>
        <w:rPr>
          <w:vertAlign w:val="superscript"/>
        </w:rPr>
        <w:br/>
      </w:r>
      <w:r>
        <w:t>w 2018 r.). Tymczasem w 2019 r. i w 2020 r. nastąpił znaczny wzrost takiej powierzchni. W 2021 r.,</w:t>
      </w:r>
      <w:r>
        <w:br/>
        <w:t xml:space="preserve">w porównaniu do roku poprzedniego, zanotowano zmniejszenie powierzchni dzikich wysypisk.  </w:t>
      </w:r>
    </w:p>
    <w:p w14:paraId="4B053301" w14:textId="65469F54" w:rsidR="004D62C3" w:rsidRPr="003C58DB" w:rsidRDefault="004D62C3" w:rsidP="006C6D15">
      <w:pPr>
        <w:spacing w:line="276" w:lineRule="auto"/>
        <w:jc w:val="both"/>
      </w:pPr>
      <w:r>
        <w:t>W analizowanych latach, w województwie podkarpackim, pomimo zwiększania się powierzchni dzikich wysypisk, była ona jedną z najmniejszych w kraju</w:t>
      </w:r>
      <w:r w:rsidR="00463718">
        <w:t xml:space="preserve"> (od 2018 do 2021 r. mniejsza powierzchnia występowała w małopolskim i w warmińsko-mazurskim).</w:t>
      </w:r>
    </w:p>
    <w:p w14:paraId="08E54DB7" w14:textId="124378C9" w:rsidR="008F40FA" w:rsidRDefault="008F40FA" w:rsidP="006C6D15">
      <w:pPr>
        <w:spacing w:line="276" w:lineRule="auto"/>
        <w:jc w:val="both"/>
      </w:pPr>
      <w:r w:rsidRPr="000A23A5">
        <w:t>- zanieczyszczenia gazowe zatrzymane lub zneutralizowane w urządzeniach do redukcji zanieczyszczeń w % zanieczyszczeń wytworzonych [%],</w:t>
      </w:r>
    </w:p>
    <w:p w14:paraId="06157EFE" w14:textId="0C8C6C53" w:rsidR="008121F1" w:rsidRDefault="00CF0094" w:rsidP="006C6D15">
      <w:pPr>
        <w:spacing w:line="276" w:lineRule="auto"/>
        <w:jc w:val="both"/>
      </w:pPr>
      <w:r>
        <w:t xml:space="preserve"> W 2018 r. w województwie podkarpackim zatrzymano lub zneutralizowano w urządzeniach do redukcji zanieczyszczeń 31,8% wytworzonych zanieczyszczeń gazowych (13. miejsce w kraju), przy średniej krajowej wynoszącej 66,7%.</w:t>
      </w:r>
      <w:r w:rsidR="00040F3B">
        <w:t xml:space="preserve"> W kolejnych latach w skali kraju następowało corocznie zwiększanie odsetka zatrzymanych lub zneutralizowanych w urządzeniach do redukcji zanieczyszczeń, wytworzonych zanieczyszczeń gazowych. W województwie podkarpackim, po wzroście w 2019 r. (do 47,2%), w kolejnym roku nastąpiło zmniejszenie</w:t>
      </w:r>
      <w:r w:rsidR="00E12795">
        <w:t xml:space="preserve"> lub zneutralizowanie </w:t>
      </w:r>
      <w:r w:rsidR="00040F3B">
        <w:t xml:space="preserve">odsetka zanieczyszczeń gazowych </w:t>
      </w:r>
      <w:r w:rsidR="00E12795">
        <w:t>w % zanieczyszczeń wytworzonych</w:t>
      </w:r>
      <w:r w:rsidR="00463718">
        <w:t>,</w:t>
      </w:r>
      <w:r w:rsidR="00E12795">
        <w:t xml:space="preserve"> do 44,9% (12. miejsce w kraju). W 2021 r. wartość wskaźnika wzrosła w kraju do 73,5%, a w podkarpackim do 52,7% (nadal 12. miejsce w kraju).  Wśród województw Polski Wschodniej korzystniejsza sytuacja w zakresie zatrzymanych lub</w:t>
      </w:r>
      <w:r w:rsidR="006C6D15">
        <w:t xml:space="preserve"> </w:t>
      </w:r>
      <w:r w:rsidR="00E12795">
        <w:t xml:space="preserve">zneutralizowanych </w:t>
      </w:r>
      <w:r w:rsidR="009C542B">
        <w:t>zanieczyszczeń gazowych występowała jedynie w województwie lubelskim (92,1% wytworzonych zanieczyszczeń gazowych zatrzymano lub zneutralizowano w urządzeniach do redukcji zanieczyszczeń).</w:t>
      </w:r>
    </w:p>
    <w:p w14:paraId="737A0DD9" w14:textId="4401AF83" w:rsidR="00FC3453" w:rsidRDefault="00FC3453" w:rsidP="006C6D15">
      <w:pPr>
        <w:spacing w:line="276" w:lineRule="auto"/>
        <w:jc w:val="both"/>
      </w:pPr>
      <w:r w:rsidRPr="00B918F2">
        <w:rPr>
          <w:i/>
          <w:iCs/>
        </w:rPr>
        <w:t>Strategia</w:t>
      </w:r>
      <w:r>
        <w:t xml:space="preserve"> przewid</w:t>
      </w:r>
      <w:r w:rsidR="009F7B0F">
        <w:t>uje</w:t>
      </w:r>
      <w:r>
        <w:t xml:space="preserve"> w 2030 r. utrzymanie poziomu wskaźnika z 2018 r. (31,8%). Tymczasem wartość </w:t>
      </w:r>
      <w:r w:rsidR="00630F63">
        <w:t>osiągnięta</w:t>
      </w:r>
      <w:r>
        <w:t xml:space="preserve"> w kolejnych latach przekroczyła zakładaną na 2030 r. wartość docelową</w:t>
      </w:r>
      <w:r w:rsidR="00630F63">
        <w:t xml:space="preserve"> (w </w:t>
      </w:r>
      <w:r>
        <w:t xml:space="preserve">2021 r. </w:t>
      </w:r>
      <w:r w:rsidR="009F7B0F">
        <w:br/>
      </w:r>
      <w:r>
        <w:t xml:space="preserve">o ponad 65% </w:t>
      </w:r>
      <w:r w:rsidR="00630F63">
        <w:t>).</w:t>
      </w:r>
    </w:p>
    <w:p w14:paraId="6A667CC1" w14:textId="022462A1" w:rsidR="008E7560" w:rsidRPr="006C6D15" w:rsidRDefault="00274DBF" w:rsidP="006C6D15">
      <w:pPr>
        <w:spacing w:line="276" w:lineRule="auto"/>
        <w:jc w:val="both"/>
      </w:pPr>
      <w:bookmarkStart w:id="14" w:name="_Hlk118915264"/>
      <w:r>
        <w:t>Z analizy wartości piętnastu wskaźników monitoringowych z 3 Obszaru tematycznego INFRASTRUKTURA DLA ZRÓWNOWAŻONEGO ROZWOJU I ŚRODOWISKA wynika, iż (na podstawie danych za ostatni dostępny rok, w porównaniu do roku poprzedniego) w przypadku dwunastu wskaźników wartość jest korzystna, a w przypadku dwóch wskaźników wartość jest niekorzystna</w:t>
      </w:r>
      <w:r>
        <w:rPr>
          <w:rStyle w:val="Odwoanieprzypisudolnego"/>
        </w:rPr>
        <w:footnoteReference w:id="37"/>
      </w:r>
      <w:r>
        <w:t xml:space="preserve">. </w:t>
      </w:r>
      <w:r>
        <w:lastRenderedPageBreak/>
        <w:t xml:space="preserve">Natomiast oceniając wartości wskaźników, od wartości bazowej do wartości z ostatniego dostępnego roku, biorąc pod uwagę wartość szacowaną na 2030 r., w przypadku sześciu wskaźników zarysował się trend pozytywny, a w przypadku jednego - trend negatywny. Ponadto w przypadku ośmiu wskaźników trudno określić taki trend.  </w:t>
      </w:r>
      <w:bookmarkEnd w:id="14"/>
    </w:p>
    <w:p w14:paraId="190DE06F" w14:textId="591E4211" w:rsidR="00956A3F" w:rsidRDefault="00956A3F">
      <w:pPr>
        <w:pStyle w:val="Nagwek2"/>
        <w:numPr>
          <w:ilvl w:val="0"/>
          <w:numId w:val="1"/>
        </w:numPr>
        <w:rPr>
          <w:rFonts w:asciiTheme="minorHAnsi" w:hAnsiTheme="minorHAnsi" w:cstheme="minorHAnsi"/>
          <w:color w:val="4472C4" w:themeColor="accent1"/>
        </w:rPr>
      </w:pPr>
      <w:bookmarkStart w:id="15" w:name="_Toc118961492"/>
      <w:r w:rsidRPr="005A316F">
        <w:rPr>
          <w:rFonts w:asciiTheme="minorHAnsi" w:hAnsiTheme="minorHAnsi" w:cstheme="minorHAnsi"/>
          <w:color w:val="4472C4" w:themeColor="accent1"/>
        </w:rPr>
        <w:t>Dostępność usług</w:t>
      </w:r>
      <w:bookmarkEnd w:id="15"/>
    </w:p>
    <w:p w14:paraId="78D96E9F" w14:textId="77777777" w:rsidR="00630F63" w:rsidRPr="008E7560" w:rsidRDefault="00630F63" w:rsidP="00630F63">
      <w:pPr>
        <w:rPr>
          <w:sz w:val="10"/>
          <w:szCs w:val="10"/>
        </w:rPr>
      </w:pPr>
    </w:p>
    <w:p w14:paraId="2B7AF417" w14:textId="01CF1036" w:rsidR="00630F63" w:rsidRDefault="00630F63" w:rsidP="006C6D15">
      <w:pPr>
        <w:spacing w:line="276" w:lineRule="auto"/>
        <w:jc w:val="both"/>
      </w:pPr>
      <w:r w:rsidRPr="0091207A">
        <w:t xml:space="preserve">Celem </w:t>
      </w:r>
      <w:r>
        <w:t>4</w:t>
      </w:r>
      <w:r w:rsidRPr="0091207A">
        <w:t xml:space="preserve"> Obszaru tematycznego</w:t>
      </w:r>
      <w:r>
        <w:rPr>
          <w:i/>
          <w:iCs/>
        </w:rPr>
        <w:t xml:space="preserve"> Strategii </w:t>
      </w:r>
      <w:r w:rsidRPr="0091207A">
        <w:t xml:space="preserve">jest </w:t>
      </w:r>
      <w:r w:rsidR="008178F0">
        <w:rPr>
          <w:rFonts w:eastAsia="Times New Roman" w:cs="Calibri"/>
          <w:iCs/>
        </w:rPr>
        <w:t>z</w:t>
      </w:r>
      <w:r w:rsidRPr="00630F63">
        <w:rPr>
          <w:rFonts w:eastAsia="Times New Roman" w:cs="Calibri"/>
          <w:iCs/>
        </w:rPr>
        <w:t>większenie dostępu obywateli do usług publicznych</w:t>
      </w:r>
      <w:r>
        <w:rPr>
          <w:rFonts w:eastAsia="Times New Roman" w:cs="Calibri"/>
          <w:iCs/>
        </w:rPr>
        <w:br/>
      </w:r>
      <w:r w:rsidRPr="00630F63">
        <w:rPr>
          <w:rFonts w:eastAsia="Times New Roman" w:cs="Calibri"/>
          <w:iCs/>
        </w:rPr>
        <w:t>i podniesienie standardu ich świadczenia dla poprawy jakości życia</w:t>
      </w:r>
      <w:r w:rsidR="008178F0">
        <w:rPr>
          <w:rFonts w:eastAsia="Times New Roman" w:cs="Calibri"/>
          <w:iCs/>
        </w:rPr>
        <w:t xml:space="preserve"> </w:t>
      </w:r>
      <w:r w:rsidRPr="00630F63">
        <w:rPr>
          <w:rFonts w:eastAsia="Times New Roman" w:cs="Calibri"/>
          <w:iCs/>
        </w:rPr>
        <w:t>i wzmacniania procesów rozwojowych</w:t>
      </w:r>
      <w:r>
        <w:t xml:space="preserve"> Cel ten jest realizowany poprzez pięć priorytetów, które uszczegóławiają cel Obszaru tematycznego.</w:t>
      </w:r>
    </w:p>
    <w:p w14:paraId="26F2E63B" w14:textId="336FB4D9" w:rsidR="00630F63" w:rsidRDefault="00630F63" w:rsidP="00630F63">
      <w:r>
        <w:t xml:space="preserve">Tabela. Priorytety i cele w 4 Obszarze </w:t>
      </w:r>
      <w:r w:rsidRPr="00210F16">
        <w:rPr>
          <w:i/>
          <w:iCs/>
        </w:rPr>
        <w:t>Strategii</w:t>
      </w:r>
      <w:r>
        <w:t xml:space="preserve"> </w:t>
      </w:r>
    </w:p>
    <w:tbl>
      <w:tblPr>
        <w:tblStyle w:val="Tabela-Siatka"/>
        <w:tblW w:w="0" w:type="auto"/>
        <w:tblLook w:val="04A0" w:firstRow="1" w:lastRow="0" w:firstColumn="1" w:lastColumn="0" w:noHBand="0" w:noVBand="1"/>
      </w:tblPr>
      <w:tblGrid>
        <w:gridCol w:w="4020"/>
        <w:gridCol w:w="5042"/>
      </w:tblGrid>
      <w:tr w:rsidR="00630F63" w14:paraId="2AA10AAD" w14:textId="77777777" w:rsidTr="001D52C2">
        <w:tc>
          <w:tcPr>
            <w:tcW w:w="9212" w:type="dxa"/>
            <w:gridSpan w:val="2"/>
          </w:tcPr>
          <w:p w14:paraId="4F773109" w14:textId="2606C14E" w:rsidR="00630F63" w:rsidRDefault="00630F63" w:rsidP="001D52C2">
            <w:pPr>
              <w:jc w:val="center"/>
            </w:pPr>
            <w:r>
              <w:t>4. OBSZAR: DOSTĘPNOŚĆ USŁUG</w:t>
            </w:r>
          </w:p>
        </w:tc>
      </w:tr>
      <w:tr w:rsidR="00630F63" w14:paraId="2B8448E3" w14:textId="77777777" w:rsidTr="002314BB">
        <w:tc>
          <w:tcPr>
            <w:tcW w:w="4077" w:type="dxa"/>
          </w:tcPr>
          <w:p w14:paraId="7F23519B" w14:textId="77777777" w:rsidR="00630F63" w:rsidRDefault="00630F63" w:rsidP="001D52C2">
            <w:pPr>
              <w:jc w:val="center"/>
            </w:pPr>
            <w:r>
              <w:t>Priorytet</w:t>
            </w:r>
          </w:p>
        </w:tc>
        <w:tc>
          <w:tcPr>
            <w:tcW w:w="5135" w:type="dxa"/>
          </w:tcPr>
          <w:p w14:paraId="08FEA172" w14:textId="77777777" w:rsidR="00630F63" w:rsidRDefault="00630F63" w:rsidP="001D52C2">
            <w:pPr>
              <w:jc w:val="center"/>
            </w:pPr>
            <w:r>
              <w:t xml:space="preserve">Cel priorytetu </w:t>
            </w:r>
          </w:p>
        </w:tc>
      </w:tr>
      <w:tr w:rsidR="00630F63" w14:paraId="7711C098" w14:textId="77777777" w:rsidTr="002314BB">
        <w:trPr>
          <w:trHeight w:val="1080"/>
        </w:trPr>
        <w:tc>
          <w:tcPr>
            <w:tcW w:w="4077" w:type="dxa"/>
          </w:tcPr>
          <w:p w14:paraId="103C9C15" w14:textId="596B6E51" w:rsidR="00630F63" w:rsidRPr="00630F63" w:rsidRDefault="00630F63" w:rsidP="00201B67">
            <w:pPr>
              <w:pStyle w:val="Akapitzlist"/>
              <w:numPr>
                <w:ilvl w:val="1"/>
                <w:numId w:val="1"/>
              </w:numPr>
              <w:ind w:left="357" w:hanging="357"/>
              <w:rPr>
                <w:rFonts w:eastAsia="Times New Roman" w:cs="Calibri"/>
              </w:rPr>
            </w:pPr>
            <w:r w:rsidRPr="00630F63">
              <w:rPr>
                <w:rFonts w:eastAsia="Times New Roman" w:cs="Calibri"/>
              </w:rPr>
              <w:t>Poprawa dostępności do usług publicznych poprzez wykorzystanie technologii informacyjno-komunikacyjnych</w:t>
            </w:r>
          </w:p>
          <w:p w14:paraId="7C654C83" w14:textId="77777777" w:rsidR="00630F63" w:rsidRDefault="00630F63" w:rsidP="001D52C2"/>
        </w:tc>
        <w:tc>
          <w:tcPr>
            <w:tcW w:w="5135" w:type="dxa"/>
          </w:tcPr>
          <w:p w14:paraId="5535412A" w14:textId="6E4864BD" w:rsidR="00630F63" w:rsidRPr="00630F63" w:rsidRDefault="00630F63" w:rsidP="001D52C2">
            <w:pPr>
              <w:rPr>
                <w:rFonts w:cs="Calibri"/>
              </w:rPr>
            </w:pPr>
            <w:r w:rsidRPr="00630F63">
              <w:rPr>
                <w:rFonts w:eastAsia="Times New Roman" w:cs="Calibri"/>
              </w:rPr>
              <w:t>Poprawa dostępności mieszkańców do usług publicznych oraz zwiększenie ich kompleksowości</w:t>
            </w:r>
            <w:r w:rsidR="00201B67">
              <w:rPr>
                <w:rFonts w:eastAsia="Times New Roman" w:cs="Calibri"/>
              </w:rPr>
              <w:br/>
            </w:r>
            <w:r w:rsidRPr="00630F63">
              <w:rPr>
                <w:rFonts w:eastAsia="Times New Roman" w:cs="Calibri"/>
              </w:rPr>
              <w:t>i podniesienie standardu dzięki wykorzystaniu technologii informacyjno-komunikacyjnych</w:t>
            </w:r>
          </w:p>
        </w:tc>
      </w:tr>
      <w:tr w:rsidR="00630F63" w14:paraId="6DD409D9" w14:textId="77777777" w:rsidTr="002314BB">
        <w:tc>
          <w:tcPr>
            <w:tcW w:w="4077" w:type="dxa"/>
          </w:tcPr>
          <w:p w14:paraId="7F168D56" w14:textId="5D7B1D4A" w:rsidR="00630F63" w:rsidRPr="002A669C" w:rsidRDefault="00630F63" w:rsidP="00201B67">
            <w:pPr>
              <w:pStyle w:val="Akapitzlist"/>
              <w:numPr>
                <w:ilvl w:val="1"/>
                <w:numId w:val="1"/>
              </w:numPr>
              <w:ind w:left="357" w:hanging="357"/>
              <w:rPr>
                <w:rFonts w:eastAsia="Times New Roman" w:cs="Calibri"/>
              </w:rPr>
            </w:pPr>
            <w:r w:rsidRPr="002A669C">
              <w:rPr>
                <w:rFonts w:eastAsia="Times New Roman" w:cs="Calibri"/>
              </w:rPr>
              <w:t>Planowanie przestrzenne wspierające aktywizację społeczności i aktywizacja obszarów zdegradowanych</w:t>
            </w:r>
          </w:p>
        </w:tc>
        <w:tc>
          <w:tcPr>
            <w:tcW w:w="5135" w:type="dxa"/>
          </w:tcPr>
          <w:p w14:paraId="1F3921D7" w14:textId="7F7AAD10" w:rsidR="00630F63" w:rsidRPr="00630F63" w:rsidRDefault="00630F63" w:rsidP="001D52C2">
            <w:r w:rsidRPr="00630F63">
              <w:t>Poprawa zarządzania przestrzenią oraz przeciwdziałanie występowaniu wykluczenia osób</w:t>
            </w:r>
            <w:r w:rsidR="00201B67">
              <w:br/>
            </w:r>
            <w:r w:rsidRPr="00630F63">
              <w:t xml:space="preserve"> i obszarów ze względu na ograniczenia ekonomicznie czy infrastrukturalne</w:t>
            </w:r>
          </w:p>
        </w:tc>
      </w:tr>
      <w:tr w:rsidR="00630F63" w14:paraId="3D8E5ED4" w14:textId="77777777" w:rsidTr="002314BB">
        <w:tc>
          <w:tcPr>
            <w:tcW w:w="4077" w:type="dxa"/>
          </w:tcPr>
          <w:p w14:paraId="4A2A50A5" w14:textId="5464A08F" w:rsidR="00201B67" w:rsidRPr="00201B67" w:rsidRDefault="00630F63" w:rsidP="00201B67">
            <w:pPr>
              <w:pStyle w:val="Akapitzlist"/>
              <w:numPr>
                <w:ilvl w:val="1"/>
                <w:numId w:val="1"/>
              </w:numPr>
              <w:ind w:left="357" w:hanging="357"/>
              <w:rPr>
                <w:rFonts w:eastAsia="Times New Roman" w:cs="Calibri"/>
              </w:rPr>
            </w:pPr>
            <w:r w:rsidRPr="00201B67">
              <w:rPr>
                <w:rFonts w:eastAsia="Times New Roman" w:cs="Calibri"/>
              </w:rPr>
              <w:t xml:space="preserve">Wsparcie instytucjonalne i poprawa </w:t>
            </w:r>
            <w:r w:rsidR="00201B67" w:rsidRPr="00201B67">
              <w:rPr>
                <w:rFonts w:eastAsia="Times New Roman" w:cs="Calibri"/>
              </w:rPr>
              <w:t xml:space="preserve">  </w:t>
            </w:r>
          </w:p>
          <w:p w14:paraId="2F234F41" w14:textId="33696B5C" w:rsidR="00630F63" w:rsidRPr="00201B67" w:rsidRDefault="00201B67" w:rsidP="00201B67">
            <w:pPr>
              <w:rPr>
                <w:rFonts w:eastAsia="Times New Roman" w:cs="Calibri"/>
              </w:rPr>
            </w:pPr>
            <w:r>
              <w:rPr>
                <w:rFonts w:eastAsia="Times New Roman" w:cs="Calibri"/>
              </w:rPr>
              <w:t xml:space="preserve">       </w:t>
            </w:r>
            <w:r w:rsidR="00630F63" w:rsidRPr="00201B67">
              <w:rPr>
                <w:rFonts w:eastAsia="Times New Roman" w:cs="Calibri"/>
              </w:rPr>
              <w:t xml:space="preserve">bezpieczeństwa mieszkańców </w:t>
            </w:r>
          </w:p>
          <w:p w14:paraId="3636D278" w14:textId="77777777" w:rsidR="00630F63" w:rsidRPr="00630F63" w:rsidRDefault="00630F63" w:rsidP="001D52C2"/>
        </w:tc>
        <w:tc>
          <w:tcPr>
            <w:tcW w:w="5135" w:type="dxa"/>
          </w:tcPr>
          <w:p w14:paraId="7035085A" w14:textId="29DE3DD7" w:rsidR="00630F63" w:rsidRPr="00630F63" w:rsidRDefault="00630F63" w:rsidP="001D52C2">
            <w:pPr>
              <w:rPr>
                <w:rFonts w:cs="Calibri"/>
              </w:rPr>
            </w:pPr>
            <w:r w:rsidRPr="00630F63">
              <w:rPr>
                <w:rFonts w:cs="Calibri"/>
              </w:rPr>
              <w:t>Rozwijanie infrastruktury i integrowanie systemów zapewniających wysoki poziom bezpieczeństwa publicznego</w:t>
            </w:r>
          </w:p>
        </w:tc>
      </w:tr>
      <w:tr w:rsidR="00630F63" w14:paraId="39A1B3FD" w14:textId="77777777" w:rsidTr="002314BB">
        <w:tc>
          <w:tcPr>
            <w:tcW w:w="4077" w:type="dxa"/>
          </w:tcPr>
          <w:p w14:paraId="2C77D20F" w14:textId="6D8F6814" w:rsidR="00630F63" w:rsidRPr="00630F63" w:rsidRDefault="00630F63" w:rsidP="00201B67">
            <w:pPr>
              <w:pStyle w:val="Akapitzlist"/>
              <w:numPr>
                <w:ilvl w:val="1"/>
                <w:numId w:val="39"/>
              </w:numPr>
              <w:ind w:left="357" w:hanging="357"/>
            </w:pPr>
            <w:r w:rsidRPr="00630F63">
              <w:rPr>
                <w:rFonts w:eastAsia="Times New Roman" w:cs="Calibri"/>
              </w:rPr>
              <w:t>Budowanie i rozwój partnerstwa dla rozwoju województwa</w:t>
            </w:r>
            <w:r w:rsidRPr="00630F63">
              <w:t xml:space="preserve"> </w:t>
            </w:r>
          </w:p>
        </w:tc>
        <w:tc>
          <w:tcPr>
            <w:tcW w:w="5135" w:type="dxa"/>
          </w:tcPr>
          <w:p w14:paraId="0BC25774" w14:textId="3139BB0A" w:rsidR="00630F63" w:rsidRPr="00630F63" w:rsidRDefault="00630F63" w:rsidP="001D52C2">
            <w:pPr>
              <w:contextualSpacing/>
              <w:rPr>
                <w:rFonts w:eastAsia="Times New Roman" w:cs="Calibri"/>
              </w:rPr>
            </w:pPr>
            <w:r w:rsidRPr="00630F63">
              <w:t>Łączenie potencjałów i budowanie partnerstw oraz praktyczna implementacja rozwiązań organizacyjnych i technicznych wzmacniających procesy służące rozwojowi społeczno-gospodarczemu regionu</w:t>
            </w:r>
          </w:p>
        </w:tc>
      </w:tr>
      <w:tr w:rsidR="002A669C" w14:paraId="0954D401" w14:textId="77777777" w:rsidTr="002314BB">
        <w:tc>
          <w:tcPr>
            <w:tcW w:w="4077" w:type="dxa"/>
          </w:tcPr>
          <w:p w14:paraId="6D4836D5" w14:textId="204E40D1" w:rsidR="002A669C" w:rsidRPr="002A669C" w:rsidRDefault="002A669C" w:rsidP="00201B67">
            <w:pPr>
              <w:pStyle w:val="Akapitzlist"/>
              <w:numPr>
                <w:ilvl w:val="1"/>
                <w:numId w:val="39"/>
              </w:numPr>
              <w:ind w:left="357" w:hanging="357"/>
              <w:rPr>
                <w:rFonts w:eastAsia="Times New Roman" w:cs="Calibri"/>
              </w:rPr>
            </w:pPr>
            <w:r w:rsidRPr="002A669C">
              <w:t>Współpraca ponadregionalna</w:t>
            </w:r>
            <w:r w:rsidR="00201B67">
              <w:br/>
            </w:r>
            <w:r w:rsidRPr="002A669C">
              <w:t xml:space="preserve"> i międzynarodowa</w:t>
            </w:r>
          </w:p>
        </w:tc>
        <w:tc>
          <w:tcPr>
            <w:tcW w:w="5135" w:type="dxa"/>
          </w:tcPr>
          <w:p w14:paraId="066C71C2" w14:textId="530F1558" w:rsidR="002A669C" w:rsidRPr="002A669C" w:rsidRDefault="002A669C" w:rsidP="001D52C2">
            <w:pPr>
              <w:contextualSpacing/>
            </w:pPr>
            <w:r w:rsidRPr="002A669C">
              <w:t>Rozwój ponadregionalnych i transgranicznych powiązań regionu dla wzmocnienia pozycji konkurencyjnej i wykorzystania szans rozwojowych</w:t>
            </w:r>
          </w:p>
        </w:tc>
      </w:tr>
    </w:tbl>
    <w:p w14:paraId="0B82C941" w14:textId="77777777" w:rsidR="00630F63" w:rsidRPr="00B20E7F" w:rsidRDefault="00630F63" w:rsidP="008E7560">
      <w:pPr>
        <w:pStyle w:val="Akapitzlist"/>
        <w:ind w:hanging="862"/>
        <w:rPr>
          <w:rFonts w:ascii="Calibri" w:hAnsi="Calibri" w:cs="Calibri"/>
          <w:i/>
          <w:iCs/>
          <w:sz w:val="20"/>
          <w:szCs w:val="20"/>
        </w:rPr>
      </w:pPr>
      <w:r w:rsidRPr="003F6CDE">
        <w:rPr>
          <w:rFonts w:ascii="Calibri" w:hAnsi="Calibri" w:cs="Calibri"/>
          <w:sz w:val="20"/>
          <w:szCs w:val="20"/>
        </w:rPr>
        <w:t xml:space="preserve">Opracowanie własne ROT na podstawie </w:t>
      </w:r>
      <w:r w:rsidRPr="00B20E7F">
        <w:rPr>
          <w:rFonts w:ascii="Calibri" w:hAnsi="Calibri" w:cs="Calibri"/>
          <w:i/>
          <w:iCs/>
          <w:sz w:val="20"/>
          <w:szCs w:val="20"/>
        </w:rPr>
        <w:t>Strategii rozwoju województwa – Podkarpackie 2030</w:t>
      </w:r>
    </w:p>
    <w:p w14:paraId="1A79DDBE" w14:textId="0011FE7C" w:rsidR="00630F63" w:rsidRPr="00C04E1C" w:rsidRDefault="00630F63" w:rsidP="006C6D15">
      <w:pPr>
        <w:spacing w:line="276" w:lineRule="auto"/>
        <w:jc w:val="both"/>
      </w:pPr>
      <w:r>
        <w:t xml:space="preserve">Realizacja celu w Obszarze </w:t>
      </w:r>
      <w:r w:rsidR="002A669C">
        <w:t>4</w:t>
      </w:r>
      <w:r>
        <w:t xml:space="preserve">, jak i celów w priorytetach z tego obszaru jest mierzona </w:t>
      </w:r>
      <w:r w:rsidR="002A669C">
        <w:t>czterema</w:t>
      </w:r>
      <w:r>
        <w:t xml:space="preserve"> wskaźnikami społeczno-gospodarczymi</w:t>
      </w:r>
      <w:r>
        <w:rPr>
          <w:rStyle w:val="Odwoanieprzypisudolnego"/>
        </w:rPr>
        <w:footnoteReference w:id="38"/>
      </w:r>
      <w:r w:rsidR="000A23A5">
        <w:t>:</w:t>
      </w:r>
      <w:r>
        <w:t xml:space="preserve"> </w:t>
      </w:r>
    </w:p>
    <w:p w14:paraId="34A2DE5C" w14:textId="02259C3E" w:rsidR="008121F1" w:rsidRDefault="008121F1" w:rsidP="006C6D15">
      <w:pPr>
        <w:spacing w:line="276" w:lineRule="auto"/>
        <w:jc w:val="both"/>
      </w:pPr>
      <w:r w:rsidRPr="000A23A5">
        <w:t xml:space="preserve">- odsetek gospodarstw domowych wyposażonych w komputer osobisty z dostępem do </w:t>
      </w:r>
      <w:r w:rsidR="002A669C" w:rsidRPr="000A23A5">
        <w:t>I</w:t>
      </w:r>
      <w:r w:rsidRPr="000A23A5">
        <w:t xml:space="preserve">nternetu szerokopasmowego (2017 r.)/ urządzenie z dostępem do </w:t>
      </w:r>
      <w:r w:rsidR="002A669C" w:rsidRPr="000A23A5">
        <w:t>I</w:t>
      </w:r>
      <w:r w:rsidRPr="000A23A5">
        <w:t>nternetu (od 2018 r.),</w:t>
      </w:r>
    </w:p>
    <w:p w14:paraId="07ACDE87" w14:textId="4F3ED152" w:rsidR="002A669C" w:rsidRDefault="003753B8" w:rsidP="006C6D15">
      <w:pPr>
        <w:spacing w:line="276" w:lineRule="auto"/>
        <w:jc w:val="both"/>
      </w:pPr>
      <w:r>
        <w:t>W 2017 r.</w:t>
      </w:r>
      <w:r w:rsidR="00E8348E">
        <w:t xml:space="preserve"> </w:t>
      </w:r>
      <w:r w:rsidR="00C9761B">
        <w:t>województwie</w:t>
      </w:r>
      <w:r>
        <w:t xml:space="preserve"> podkarpackim 74,9% gospodarstw domowych </w:t>
      </w:r>
      <w:r w:rsidR="00C9761B">
        <w:t xml:space="preserve">było wyposażonych </w:t>
      </w:r>
      <w:r w:rsidR="00C05DF4">
        <w:t xml:space="preserve">                               </w:t>
      </w:r>
      <w:r w:rsidR="00C9761B">
        <w:t xml:space="preserve">w komputer osobisty z dostępem do </w:t>
      </w:r>
      <w:r w:rsidR="002A669C">
        <w:t>Internetu</w:t>
      </w:r>
      <w:r w:rsidR="00C9761B">
        <w:t xml:space="preserve"> szerokopasmowego</w:t>
      </w:r>
      <w:r w:rsidR="00C9761B">
        <w:rPr>
          <w:rStyle w:val="Odwoanieprzypisudolnego"/>
        </w:rPr>
        <w:footnoteReference w:id="39"/>
      </w:r>
      <w:r w:rsidR="00C9761B">
        <w:t>, co lokowało województwo na</w:t>
      </w:r>
      <w:r w:rsidR="00C9761B">
        <w:br/>
        <w:t xml:space="preserve">1. miejscu w kraju (średnia krajowa wynosiła 53,8%). W 2018 r. 78,4% gospodarstw domowych </w:t>
      </w:r>
      <w:r w:rsidR="00E8348E">
        <w:br/>
      </w:r>
      <w:r w:rsidR="00C9761B">
        <w:t xml:space="preserve">w województwie podkarpackim było wyposażonych w urządzenie z dostępem do </w:t>
      </w:r>
      <w:r w:rsidR="002A669C">
        <w:t>Internetu</w:t>
      </w:r>
      <w:r w:rsidR="00C9761B">
        <w:rPr>
          <w:rStyle w:val="Odwoanieprzypisudolnego"/>
        </w:rPr>
        <w:footnoteReference w:id="40"/>
      </w:r>
      <w:r w:rsidR="00C9761B">
        <w:t xml:space="preserve"> (</w:t>
      </w:r>
      <w:r w:rsidR="00C05DF4">
        <w:t xml:space="preserve">nadal </w:t>
      </w:r>
      <w:r w:rsidR="00E8348E">
        <w:br/>
      </w:r>
      <w:r w:rsidR="00E8348E">
        <w:lastRenderedPageBreak/>
        <w:t xml:space="preserve">1. </w:t>
      </w:r>
      <w:r w:rsidR="00C9761B">
        <w:t xml:space="preserve">miejsce w kraju), przy średniej krajowej wynoszącej 75,6%. </w:t>
      </w:r>
      <w:r w:rsidR="00C05DF4">
        <w:t>W kolejnych latach, zarówno średnio</w:t>
      </w:r>
      <w:r w:rsidR="00C05DF4">
        <w:br/>
        <w:t>w kraju, jak i w województwie podkarpackim</w:t>
      </w:r>
      <w:r w:rsidR="001B63EE">
        <w:t>,</w:t>
      </w:r>
      <w:r w:rsidR="00C05DF4">
        <w:t xml:space="preserve"> zanotowano wzrost odsetka gospodarstw domowych wyposażonych w urządzenie z dostępem do </w:t>
      </w:r>
      <w:r w:rsidR="002A669C">
        <w:t>Internetu</w:t>
      </w:r>
      <w:r w:rsidR="00C05DF4">
        <w:t xml:space="preserve">. W 2021 r. średnio w kraju już 85,1%, </w:t>
      </w:r>
      <w:r w:rsidR="002979EF">
        <w:br/>
      </w:r>
      <w:r w:rsidR="00C05DF4">
        <w:t>a w województwie podkarpackim 87,9% (2. miejsce za województwem pomorskim – 88,1%)</w:t>
      </w:r>
      <w:r w:rsidR="002979EF">
        <w:t xml:space="preserve"> </w:t>
      </w:r>
      <w:r w:rsidR="00C05DF4">
        <w:t xml:space="preserve">posiadało urządzenie z dostępem do </w:t>
      </w:r>
      <w:r w:rsidR="002A669C">
        <w:t>Internetu</w:t>
      </w:r>
      <w:r w:rsidR="00C05DF4">
        <w:t xml:space="preserve">. </w:t>
      </w:r>
    </w:p>
    <w:p w14:paraId="37F114E6" w14:textId="590D2772" w:rsidR="00DB668E" w:rsidRDefault="00DB668E" w:rsidP="006C6D15">
      <w:pPr>
        <w:spacing w:line="276" w:lineRule="auto"/>
        <w:jc w:val="both"/>
      </w:pPr>
      <w:r w:rsidRPr="00953F6D">
        <w:rPr>
          <w:i/>
          <w:iCs/>
        </w:rPr>
        <w:t>Strategia</w:t>
      </w:r>
      <w:r>
        <w:t xml:space="preserve"> przewiduje w 2030 r. w tym zakresie wzrost wartości wskaźnika do 89,8%</w:t>
      </w:r>
    </w:p>
    <w:p w14:paraId="776D08B5" w14:textId="6E3A4202" w:rsidR="008121F1" w:rsidRDefault="008121F1" w:rsidP="006C6D15">
      <w:pPr>
        <w:spacing w:line="276" w:lineRule="auto"/>
        <w:jc w:val="both"/>
      </w:pPr>
      <w:r w:rsidRPr="000A23A5">
        <w:t xml:space="preserve">- </w:t>
      </w:r>
      <w:r w:rsidR="00C04E1C" w:rsidRPr="000A23A5">
        <w:t xml:space="preserve">przedsiębiorstwa sektora niefinansowego wykorzystujące </w:t>
      </w:r>
      <w:r w:rsidR="002A669C" w:rsidRPr="000A23A5">
        <w:t>Internet</w:t>
      </w:r>
      <w:r w:rsidR="00C04E1C" w:rsidRPr="000A23A5">
        <w:t xml:space="preserve"> w kontaktach z administracją publiczną/przedsiębiorstwa sektora niefinansowego posiadające szerokopasmowy dostęp do </w:t>
      </w:r>
      <w:r w:rsidR="002A669C" w:rsidRPr="000A23A5">
        <w:t>Internetu</w:t>
      </w:r>
      <w:r w:rsidR="00C04E1C" w:rsidRPr="000A23A5">
        <w:t xml:space="preserve"> [%],</w:t>
      </w:r>
    </w:p>
    <w:p w14:paraId="086BE681" w14:textId="488967AA" w:rsidR="002979EF" w:rsidRDefault="002979EF" w:rsidP="006C6D15">
      <w:pPr>
        <w:spacing w:line="276" w:lineRule="auto"/>
        <w:jc w:val="both"/>
      </w:pPr>
      <w:r>
        <w:t xml:space="preserve">W województwie podkarpackim w 2017 r. 94,2% przedsiębiorstw ogółem (przedsiębiorstwa sektora niefinansowego) wykorzystywało </w:t>
      </w:r>
      <w:r w:rsidR="002A669C">
        <w:t>Internet</w:t>
      </w:r>
      <w:r>
        <w:t xml:space="preserve"> w kontaktach z administracj</w:t>
      </w:r>
      <w:r w:rsidR="008178F0">
        <w:t>ą</w:t>
      </w:r>
      <w:r>
        <w:t xml:space="preserve"> publiczną, co lokowało województwo na 12. miejscu w kraju (przy średniej krajowej wynoszącej 95,1%)</w:t>
      </w:r>
      <w:r w:rsidR="00444256">
        <w:rPr>
          <w:rStyle w:val="Odwoanieprzypisudolnego"/>
        </w:rPr>
        <w:footnoteReference w:id="41"/>
      </w:r>
      <w:r>
        <w:t xml:space="preserve">. </w:t>
      </w:r>
      <w:r w:rsidR="00444256">
        <w:t xml:space="preserve">W 2018 r. </w:t>
      </w:r>
      <w:r w:rsidR="008E7560">
        <w:br/>
      </w:r>
      <w:r w:rsidR="00444256">
        <w:t>w województwie podkarpackim, spośród przedsiębiorstw ogółem (przedsiębiorstwa sektora</w:t>
      </w:r>
      <w:r w:rsidR="006C6D15">
        <w:t xml:space="preserve"> </w:t>
      </w:r>
      <w:r w:rsidR="00444256">
        <w:t xml:space="preserve">niefinansowego) 90,4% posiadało szerokopasmowy dostęp do </w:t>
      </w:r>
      <w:r w:rsidR="002A669C">
        <w:t>Internetu</w:t>
      </w:r>
      <w:r w:rsidR="00444256">
        <w:t xml:space="preserve"> (16. miejsce w kraju</w:t>
      </w:r>
      <w:r w:rsidR="008178F0">
        <w:t>,</w:t>
      </w:r>
      <w:r w:rsidR="00444256">
        <w:t xml:space="preserve"> przy średniej krajowej wynoszącej 95,0%). W kolejnych latach wartość wskaźnika, zarówno dla całego kraju jak i dla województwa podkarpackiego, ulegała wahaniom</w:t>
      </w:r>
      <w:r w:rsidR="00C83F2B">
        <w:t xml:space="preserve"> (biorąc pod uwagę niewielkie różnice pomiędzy województwami). W 2021 r. w województwie podkarpackim 98,8% przedsiębiorstw posiadało szerokopasmowy dostęp do </w:t>
      </w:r>
      <w:r w:rsidR="008C5BB9">
        <w:t>Internetu</w:t>
      </w:r>
      <w:r w:rsidR="00C83F2B">
        <w:t>, co lokowało województwo na miejscu 4. (podobnie jak województwa kujawsko-pomorskie i podlaskie).</w:t>
      </w:r>
      <w:r w:rsidR="008C5BB9">
        <w:t xml:space="preserve"> </w:t>
      </w:r>
      <w:r w:rsidR="003479A0">
        <w:t>W porównaniu do Polski Wschodniej, korzystniejsz</w:t>
      </w:r>
      <w:r w:rsidR="008C5BB9">
        <w:t>a</w:t>
      </w:r>
      <w:r w:rsidR="003479A0">
        <w:t xml:space="preserve"> sytuacja wystąpiła w województwach</w:t>
      </w:r>
      <w:r w:rsidR="00E8348E">
        <w:t xml:space="preserve"> </w:t>
      </w:r>
      <w:r w:rsidR="003479A0">
        <w:t>warmińsko-mazurskim (99,6%) i lubelskim (99,0%).</w:t>
      </w:r>
      <w:r w:rsidR="003479A0" w:rsidRPr="003479A0">
        <w:t xml:space="preserve"> </w:t>
      </w:r>
      <w:r w:rsidR="003479A0">
        <w:t xml:space="preserve">Dla całego kraju wartość wskaźnika wyniosła 98,5%.  </w:t>
      </w:r>
    </w:p>
    <w:p w14:paraId="3DB517E6" w14:textId="4A738C59" w:rsidR="008C5BB9" w:rsidRDefault="008C5BB9" w:rsidP="006C6D15">
      <w:pPr>
        <w:spacing w:line="276" w:lineRule="auto"/>
        <w:jc w:val="both"/>
      </w:pPr>
      <w:r>
        <w:t xml:space="preserve">Wartość szacunkowa określona na 2030 r. w </w:t>
      </w:r>
      <w:r w:rsidRPr="008C5BB9">
        <w:rPr>
          <w:i/>
          <w:iCs/>
        </w:rPr>
        <w:t>Strategii</w:t>
      </w:r>
      <w:r>
        <w:t xml:space="preserve"> (97,9%), została przekroczona w 2021 r.</w:t>
      </w:r>
    </w:p>
    <w:p w14:paraId="6C1DE389" w14:textId="1A4DC174" w:rsidR="00C04E1C" w:rsidRDefault="00C04E1C" w:rsidP="006C6D15">
      <w:pPr>
        <w:spacing w:line="276" w:lineRule="auto"/>
        <w:jc w:val="both"/>
      </w:pPr>
      <w:r>
        <w:t xml:space="preserve">- </w:t>
      </w:r>
      <w:r w:rsidRPr="000A23A5">
        <w:t>udział powierzchni objętej obowiązującymi miejscowymi planami zagospodarowania przestrzennego w powierzchni ogółem [%],</w:t>
      </w:r>
    </w:p>
    <w:p w14:paraId="3E6A1612" w14:textId="11104B7D" w:rsidR="002979EF" w:rsidRDefault="003479A0" w:rsidP="006C6D15">
      <w:pPr>
        <w:spacing w:line="276" w:lineRule="auto"/>
        <w:jc w:val="both"/>
      </w:pPr>
      <w:r>
        <w:t xml:space="preserve"> W 2018 r. w województwie podkarpackim </w:t>
      </w:r>
      <w:r w:rsidR="007860D1">
        <w:t xml:space="preserve">9,1% powierzchni ogółem było objęte obowiązującymi miejscowymi planami zagospodarowania przestrzennego. Taki odsetek lokował województwo na </w:t>
      </w:r>
      <w:r w:rsidR="007860D1">
        <w:br/>
        <w:t xml:space="preserve">15. miejscu w kraju (przed kujawsko-pomorskim (7,1%)), przy średniej w kraju wynoszącej 30,8%.  </w:t>
      </w:r>
      <w:r w:rsidR="00E8348E">
        <w:br/>
      </w:r>
      <w:r w:rsidR="007860D1">
        <w:t xml:space="preserve">W kolejnych latach corocznie, zarówno w kraju jak i w województwie podkarpackim, odsetek powierzchni objętej miejscowymi planami zagospodarowania przestrzennego zwiększał się. W 2021 r. </w:t>
      </w:r>
      <w:r w:rsidR="00BB20E1">
        <w:t>w</w:t>
      </w:r>
      <w:r w:rsidR="007860D1">
        <w:t xml:space="preserve"> </w:t>
      </w:r>
      <w:r w:rsidR="00BB20E1">
        <w:t xml:space="preserve">województwie </w:t>
      </w:r>
      <w:r w:rsidR="007860D1">
        <w:t>podkarpacki</w:t>
      </w:r>
      <w:r w:rsidR="00BB20E1">
        <w:t>m</w:t>
      </w:r>
      <w:r w:rsidR="007860D1">
        <w:t xml:space="preserve"> 9,3% powierzchni ogółem było objęte </w:t>
      </w:r>
      <w:r w:rsidR="00BB20E1">
        <w:t>planami zagospodarowania przestrzennego, co lokowało województwo na 14. miejscu w kraju (podobnie jak województwo lubuskie). W kraju w tym roku</w:t>
      </w:r>
      <w:r w:rsidR="00CA44C7">
        <w:t xml:space="preserve">, </w:t>
      </w:r>
      <w:r w:rsidR="00BB20E1">
        <w:t>odsetek powierzchni objętej miejscowymi planami zagospodarowania przestrzennego zwiększył się do 31,7%. W porównaniu do pozostałych województw Polski Wschodniej</w:t>
      </w:r>
      <w:r w:rsidR="008C5BB9">
        <w:t>,</w:t>
      </w:r>
      <w:r w:rsidR="00BB20E1">
        <w:t xml:space="preserve"> </w:t>
      </w:r>
      <w:r w:rsidR="00CA44C7">
        <w:t xml:space="preserve">w podkarpackim występowała </w:t>
      </w:r>
      <w:r w:rsidR="00BB20E1">
        <w:t>najmniej korzystna sytuacja</w:t>
      </w:r>
      <w:r w:rsidR="00CA44C7">
        <w:t xml:space="preserve"> </w:t>
      </w:r>
      <w:r w:rsidR="00BB20E1">
        <w:t>pod tym względem (lider województwo lubelskie – 57,2%</w:t>
      </w:r>
      <w:r w:rsidR="00A532C5">
        <w:t xml:space="preserve">). </w:t>
      </w:r>
      <w:r w:rsidR="00BB20E1">
        <w:t xml:space="preserve"> </w:t>
      </w:r>
    </w:p>
    <w:p w14:paraId="392CC1D1" w14:textId="059DDBED" w:rsidR="008C5BB9" w:rsidRDefault="008C5BB9" w:rsidP="006C6D15">
      <w:pPr>
        <w:spacing w:line="276" w:lineRule="auto"/>
        <w:jc w:val="both"/>
      </w:pPr>
      <w:r w:rsidRPr="00273B90">
        <w:rPr>
          <w:i/>
          <w:iCs/>
        </w:rPr>
        <w:t>Strategia</w:t>
      </w:r>
      <w:r>
        <w:t xml:space="preserve"> przewiduje, iż w 2030 r. w podkarpackim </w:t>
      </w:r>
      <w:r w:rsidR="00273B90">
        <w:t xml:space="preserve">miejscowymi planami zagospodarowania przestrzennego będzie objęte 10,3% powierzchni województwa. </w:t>
      </w:r>
    </w:p>
    <w:p w14:paraId="140AC9B9" w14:textId="77777777" w:rsidR="006C6D15" w:rsidRDefault="006C6D15" w:rsidP="006C6D15">
      <w:pPr>
        <w:spacing w:line="276" w:lineRule="auto"/>
        <w:jc w:val="both"/>
      </w:pPr>
    </w:p>
    <w:p w14:paraId="5AEA8146" w14:textId="723CAB74" w:rsidR="00C04E1C" w:rsidRDefault="00C04E1C" w:rsidP="006C6D15">
      <w:pPr>
        <w:spacing w:line="276" w:lineRule="auto"/>
        <w:jc w:val="both"/>
      </w:pPr>
      <w:r w:rsidRPr="000A23A5">
        <w:lastRenderedPageBreak/>
        <w:t>- wskaźnik wykrywalności sprawców przestępstw stwierdzonych przez policję ogółem</w:t>
      </w:r>
      <w:r w:rsidR="00B6791A" w:rsidRPr="000A23A5">
        <w:t xml:space="preserve"> [%]</w:t>
      </w:r>
      <w:r w:rsidR="00081C8A" w:rsidRPr="000A23A5">
        <w:t>,</w:t>
      </w:r>
    </w:p>
    <w:p w14:paraId="1C8A6EEA" w14:textId="5A5AB2AF" w:rsidR="00081C8A" w:rsidRDefault="00081C8A" w:rsidP="006C6D15">
      <w:pPr>
        <w:spacing w:line="276" w:lineRule="auto"/>
        <w:jc w:val="both"/>
      </w:pPr>
      <w:r>
        <w:t>W 2018 r. w województwie podkarpackim wskaźnik wykrywalności sprawców przestępstw stwierdzonych przez policj</w:t>
      </w:r>
      <w:r w:rsidR="00273B90">
        <w:t>ę</w:t>
      </w:r>
      <w:r>
        <w:t xml:space="preserve"> wyniósł 76,7% (7. miejsce wśród województw), przy średniej w kraju wynoszącej 73,4%. W kolejnych latach</w:t>
      </w:r>
      <w:r w:rsidR="00273B90">
        <w:t>,</w:t>
      </w:r>
      <w:r>
        <w:t xml:space="preserve"> w skali kraju</w:t>
      </w:r>
      <w:r w:rsidR="00273B90">
        <w:t>,</w:t>
      </w:r>
      <w:r>
        <w:t xml:space="preserve"> wartość wskaźnika ulegała wahaniom. </w:t>
      </w:r>
      <w:r w:rsidR="006C6001">
        <w:br/>
      </w:r>
      <w:r>
        <w:t xml:space="preserve">W podkarpackim do 2020 r. rejestrowano coroczny wzrost </w:t>
      </w:r>
      <w:r w:rsidR="00591A1C">
        <w:t>wskaźnika</w:t>
      </w:r>
      <w:r>
        <w:t xml:space="preserve"> wykrywalności sprawców przestępstw (</w:t>
      </w:r>
      <w:r w:rsidR="00591A1C">
        <w:t xml:space="preserve">do 80,3% w 2020 r. – 3. miejsce w kraju).  W 2021 r. w podkarpackim nastąpił spadek wykrywalności sprawców przestępstw do 75,3% (5. miejsce w kraju, podobnie jak województwo śląskie). Średnia dla kraju spadła w tym roku do 71,2%. W porównaniu do województw Polski Wschodniej mniej korzystna sytuacja wystąpiła w województwie warmińsko-mazurskim (72,5%). </w:t>
      </w:r>
    </w:p>
    <w:p w14:paraId="472DBEA5" w14:textId="393D2F62" w:rsidR="00273B90" w:rsidRDefault="00273B90" w:rsidP="006C6D15">
      <w:pPr>
        <w:spacing w:line="276" w:lineRule="auto"/>
        <w:jc w:val="both"/>
      </w:pPr>
      <w:r w:rsidRPr="00273B90">
        <w:rPr>
          <w:i/>
          <w:iCs/>
        </w:rPr>
        <w:t>Strategia</w:t>
      </w:r>
      <w:r>
        <w:t xml:space="preserve"> przewiduje, iż w 2030 r. w podkarpackim wartość wskaźnika wzrośnie do 84,3%.</w:t>
      </w:r>
    </w:p>
    <w:p w14:paraId="7B3283EE" w14:textId="7CE981A4" w:rsidR="008121F1" w:rsidRDefault="00274DBF" w:rsidP="006C6D15">
      <w:pPr>
        <w:spacing w:line="276" w:lineRule="auto"/>
        <w:jc w:val="both"/>
      </w:pPr>
      <w:bookmarkStart w:id="16" w:name="_Hlk118915387"/>
      <w:r>
        <w:t>Z analizy wartości czterech wskaźników monitoringowych z 4 Obszaru tematycznego DOSTĘPNOŚĆ USŁUG wynika, iż (na podstawie danych za ostatni dostępny rok, w porównaniu do roku poprzedniego) w przypadku trzech wskaźników wartość jest korzystna, a w przypadku jednego wskaźnika - wartość jest niekorzystna. Natomiast oceniając wartości wskaźników, od wartości bazowej do wartości</w:t>
      </w:r>
      <w:r w:rsidR="006C6D15">
        <w:br/>
      </w:r>
      <w:r>
        <w:t xml:space="preserve"> z ostatniego dostępnego roku, biorąc pod uwagę wartość szacowaną na 2030 r., w przypadku trzech wskaźników zarysował się trend pozytywny, a w przypadku jednego trudno określić taki trend.</w:t>
      </w:r>
    </w:p>
    <w:bookmarkEnd w:id="16"/>
    <w:p w14:paraId="371B253A" w14:textId="276FF039" w:rsidR="000A23A5" w:rsidRDefault="000A23A5" w:rsidP="00274DBF">
      <w:pPr>
        <w:jc w:val="both"/>
      </w:pPr>
    </w:p>
    <w:p w14:paraId="0C5F7F7F" w14:textId="20B8795C" w:rsidR="000A23A5" w:rsidRDefault="000A23A5" w:rsidP="00274DBF">
      <w:pPr>
        <w:jc w:val="both"/>
      </w:pPr>
    </w:p>
    <w:p w14:paraId="6014824E" w14:textId="2A69C180" w:rsidR="000A23A5" w:rsidRDefault="000A23A5" w:rsidP="00274DBF">
      <w:pPr>
        <w:jc w:val="both"/>
      </w:pPr>
    </w:p>
    <w:p w14:paraId="36311348" w14:textId="0A2C6D70" w:rsidR="000A23A5" w:rsidRDefault="000A23A5" w:rsidP="00274DBF">
      <w:pPr>
        <w:jc w:val="both"/>
      </w:pPr>
    </w:p>
    <w:p w14:paraId="656F0BCC" w14:textId="673C4C13" w:rsidR="000A23A5" w:rsidRDefault="000A23A5" w:rsidP="00274DBF">
      <w:pPr>
        <w:jc w:val="both"/>
      </w:pPr>
    </w:p>
    <w:p w14:paraId="0F3F52DE" w14:textId="1BED7077" w:rsidR="000A23A5" w:rsidRDefault="000A23A5" w:rsidP="00274DBF">
      <w:pPr>
        <w:jc w:val="both"/>
      </w:pPr>
    </w:p>
    <w:p w14:paraId="7F004F1B" w14:textId="10CF4BA3" w:rsidR="000A23A5" w:rsidRDefault="000A23A5" w:rsidP="00274DBF">
      <w:pPr>
        <w:jc w:val="both"/>
      </w:pPr>
    </w:p>
    <w:p w14:paraId="7B9562AF" w14:textId="21AFA9E9" w:rsidR="000A23A5" w:rsidRDefault="000A23A5" w:rsidP="00274DBF">
      <w:pPr>
        <w:jc w:val="both"/>
      </w:pPr>
    </w:p>
    <w:p w14:paraId="6B161FBE" w14:textId="127830AA" w:rsidR="000A23A5" w:rsidRDefault="000A23A5" w:rsidP="00274DBF">
      <w:pPr>
        <w:jc w:val="both"/>
      </w:pPr>
    </w:p>
    <w:p w14:paraId="27EFB2F7" w14:textId="75990892" w:rsidR="000A23A5" w:rsidRDefault="000A23A5" w:rsidP="00274DBF">
      <w:pPr>
        <w:jc w:val="both"/>
      </w:pPr>
    </w:p>
    <w:p w14:paraId="0AEAC9D8" w14:textId="48BE8579" w:rsidR="000A23A5" w:rsidRDefault="000A23A5" w:rsidP="00274DBF">
      <w:pPr>
        <w:jc w:val="both"/>
      </w:pPr>
    </w:p>
    <w:p w14:paraId="50135736" w14:textId="2120A7C5" w:rsidR="000A23A5" w:rsidRDefault="000A23A5" w:rsidP="00274DBF">
      <w:pPr>
        <w:jc w:val="both"/>
      </w:pPr>
    </w:p>
    <w:p w14:paraId="22A04075" w14:textId="6F21230E" w:rsidR="000A23A5" w:rsidRDefault="006C6D15" w:rsidP="006C6D15">
      <w:r>
        <w:br w:type="page"/>
      </w:r>
    </w:p>
    <w:p w14:paraId="725438DB" w14:textId="23FBD6EC" w:rsidR="00273B90" w:rsidRDefault="00696B14" w:rsidP="00FF6AD8">
      <w:pPr>
        <w:pStyle w:val="Nagwek1"/>
        <w:numPr>
          <w:ilvl w:val="0"/>
          <w:numId w:val="2"/>
        </w:numPr>
        <w:rPr>
          <w:rFonts w:asciiTheme="minorHAnsi" w:hAnsiTheme="minorHAnsi" w:cstheme="minorHAnsi"/>
          <w:color w:val="4472C4" w:themeColor="accent1"/>
        </w:rPr>
      </w:pPr>
      <w:bookmarkStart w:id="17" w:name="_Toc118961493"/>
      <w:r w:rsidRPr="005A316F">
        <w:rPr>
          <w:rFonts w:asciiTheme="minorHAnsi" w:hAnsiTheme="minorHAnsi" w:cstheme="minorHAnsi"/>
          <w:color w:val="4472C4" w:themeColor="accent1"/>
        </w:rPr>
        <w:lastRenderedPageBreak/>
        <w:t xml:space="preserve">Obszar </w:t>
      </w:r>
      <w:r w:rsidR="000B0BD8" w:rsidRPr="005A316F">
        <w:rPr>
          <w:rFonts w:asciiTheme="minorHAnsi" w:hAnsiTheme="minorHAnsi" w:cstheme="minorHAnsi"/>
          <w:color w:val="4472C4" w:themeColor="accent1"/>
        </w:rPr>
        <w:t xml:space="preserve">horyzontalny - </w:t>
      </w:r>
      <w:r w:rsidRPr="005A316F">
        <w:rPr>
          <w:rFonts w:asciiTheme="minorHAnsi" w:hAnsiTheme="minorHAnsi" w:cstheme="minorHAnsi"/>
          <w:color w:val="4472C4" w:themeColor="accent1"/>
        </w:rPr>
        <w:t>Analiza regionalnych o</w:t>
      </w:r>
      <w:r w:rsidR="000B0BD8" w:rsidRPr="005A316F">
        <w:rPr>
          <w:rFonts w:asciiTheme="minorHAnsi" w:hAnsiTheme="minorHAnsi" w:cstheme="minorHAnsi"/>
          <w:color w:val="4472C4" w:themeColor="accent1"/>
        </w:rPr>
        <w:t>bszarów strategicznej interwencji</w:t>
      </w:r>
      <w:bookmarkEnd w:id="17"/>
    </w:p>
    <w:p w14:paraId="0F70CF5D" w14:textId="77777777" w:rsidR="004746C8" w:rsidRPr="004746C8" w:rsidRDefault="004746C8" w:rsidP="004746C8">
      <w:pPr>
        <w:ind w:firstLine="708"/>
        <w:rPr>
          <w:sz w:val="10"/>
          <w:szCs w:val="10"/>
        </w:rPr>
      </w:pPr>
    </w:p>
    <w:p w14:paraId="1D15A1E8" w14:textId="7CF1D61D" w:rsidR="00FF6AD8" w:rsidRDefault="00273B90" w:rsidP="006C6D15">
      <w:pPr>
        <w:spacing w:line="276" w:lineRule="auto"/>
        <w:jc w:val="both"/>
        <w:rPr>
          <w:rFonts w:ascii="Calibri" w:hAnsi="Calibri" w:cs="Calibri"/>
        </w:rPr>
      </w:pPr>
      <w:r w:rsidRPr="00C84EEB">
        <w:rPr>
          <w:rFonts w:ascii="Calibri" w:hAnsi="Calibri" w:cs="Calibri"/>
        </w:rPr>
        <w:t>Województwo podkarpackie jest podzielone statystycznie na cztery podregiony</w:t>
      </w:r>
      <w:r>
        <w:rPr>
          <w:rFonts w:ascii="Calibri" w:hAnsi="Calibri" w:cs="Calibri"/>
        </w:rPr>
        <w:t xml:space="preserve"> (NUTS3)</w:t>
      </w:r>
      <w:r w:rsidRPr="00C84EEB">
        <w:rPr>
          <w:rFonts w:ascii="Calibri" w:hAnsi="Calibri" w:cs="Calibri"/>
        </w:rPr>
        <w:t>: krośnieński, przemyski, rzeszowski i tarnobrzeski.</w:t>
      </w:r>
      <w:r>
        <w:rPr>
          <w:rFonts w:ascii="Calibri" w:hAnsi="Calibri" w:cs="Calibri"/>
        </w:rPr>
        <w:t xml:space="preserve"> </w:t>
      </w:r>
      <w:r w:rsidR="00493132">
        <w:rPr>
          <w:rFonts w:ascii="Calibri" w:hAnsi="Calibri" w:cs="Calibri"/>
        </w:rPr>
        <w:t xml:space="preserve">Każdy z podregionów jest podzielony na powiaty, a te z kolei na gminy: </w:t>
      </w:r>
    </w:p>
    <w:p w14:paraId="3351E22F" w14:textId="4C463CE4" w:rsidR="00493132" w:rsidRDefault="006C6D15" w:rsidP="006C6D15">
      <w:pPr>
        <w:spacing w:line="276" w:lineRule="auto"/>
        <w:jc w:val="both"/>
        <w:rPr>
          <w:rFonts w:ascii="Calibri" w:hAnsi="Calibri" w:cs="Calibri"/>
        </w:rPr>
      </w:pPr>
      <w:r>
        <w:rPr>
          <w:rFonts w:ascii="Calibri" w:hAnsi="Calibri" w:cs="Calibri"/>
        </w:rPr>
        <w:t xml:space="preserve">- </w:t>
      </w:r>
      <w:r w:rsidR="00ED2A9D">
        <w:rPr>
          <w:rFonts w:ascii="Calibri" w:hAnsi="Calibri" w:cs="Calibri"/>
        </w:rPr>
        <w:t>p</w:t>
      </w:r>
      <w:r w:rsidR="00493132">
        <w:rPr>
          <w:rFonts w:ascii="Calibri" w:hAnsi="Calibri" w:cs="Calibri"/>
        </w:rPr>
        <w:t xml:space="preserve">odregion krośnieński </w:t>
      </w:r>
      <w:r w:rsidR="00ED2A9D">
        <w:rPr>
          <w:rFonts w:ascii="Calibri" w:hAnsi="Calibri" w:cs="Calibri"/>
        </w:rPr>
        <w:t xml:space="preserve">składa się z </w:t>
      </w:r>
      <w:r w:rsidR="00493132" w:rsidRPr="00F71CBC">
        <w:rPr>
          <w:rFonts w:ascii="Calibri" w:hAnsi="Calibri" w:cs="Calibri"/>
          <w:b/>
          <w:bCs/>
        </w:rPr>
        <w:t xml:space="preserve">7 </w:t>
      </w:r>
      <w:r w:rsidR="00493132" w:rsidRPr="00F71CBC">
        <w:rPr>
          <w:rFonts w:ascii="Calibri" w:hAnsi="Calibri" w:cs="Calibri"/>
        </w:rPr>
        <w:t>powiatów</w:t>
      </w:r>
      <w:r w:rsidR="00493132">
        <w:rPr>
          <w:rFonts w:ascii="Calibri" w:hAnsi="Calibri" w:cs="Calibri"/>
        </w:rPr>
        <w:t xml:space="preserve"> (w tym powiat miasto Krosno) oraz</w:t>
      </w:r>
      <w:r w:rsidR="00ED2A9D">
        <w:rPr>
          <w:rFonts w:ascii="Calibri" w:hAnsi="Calibri" w:cs="Calibri"/>
        </w:rPr>
        <w:t xml:space="preserve"> </w:t>
      </w:r>
      <w:r w:rsidR="00ED2A9D" w:rsidRPr="00F71CBC">
        <w:rPr>
          <w:rFonts w:ascii="Calibri" w:hAnsi="Calibri" w:cs="Calibri"/>
          <w:b/>
          <w:bCs/>
        </w:rPr>
        <w:t>43</w:t>
      </w:r>
      <w:r w:rsidR="00ED2A9D">
        <w:rPr>
          <w:rFonts w:ascii="Calibri" w:hAnsi="Calibri" w:cs="Calibri"/>
        </w:rPr>
        <w:t xml:space="preserve"> gmin.</w:t>
      </w:r>
    </w:p>
    <w:p w14:paraId="4D41395B" w14:textId="77E38AA6" w:rsidR="00493132" w:rsidRDefault="006C6D15" w:rsidP="006C6D15">
      <w:pPr>
        <w:spacing w:line="276" w:lineRule="auto"/>
        <w:jc w:val="both"/>
        <w:rPr>
          <w:rFonts w:ascii="Calibri" w:hAnsi="Calibri" w:cs="Calibri"/>
        </w:rPr>
      </w:pPr>
      <w:r>
        <w:rPr>
          <w:rFonts w:ascii="Calibri" w:hAnsi="Calibri" w:cs="Calibri"/>
        </w:rPr>
        <w:t xml:space="preserve">- </w:t>
      </w:r>
      <w:r w:rsidR="00ED2A9D">
        <w:rPr>
          <w:rFonts w:ascii="Calibri" w:hAnsi="Calibri" w:cs="Calibri"/>
        </w:rPr>
        <w:t>p</w:t>
      </w:r>
      <w:r w:rsidR="00493132">
        <w:rPr>
          <w:rFonts w:ascii="Calibri" w:hAnsi="Calibri" w:cs="Calibri"/>
        </w:rPr>
        <w:t xml:space="preserve">odregion przemyski </w:t>
      </w:r>
      <w:r w:rsidR="00ED2A9D">
        <w:rPr>
          <w:rFonts w:ascii="Calibri" w:hAnsi="Calibri" w:cs="Calibri"/>
        </w:rPr>
        <w:t>składa się z</w:t>
      </w:r>
      <w:r w:rsidR="00493132">
        <w:rPr>
          <w:rFonts w:ascii="Calibri" w:hAnsi="Calibri" w:cs="Calibri"/>
        </w:rPr>
        <w:t xml:space="preserve"> </w:t>
      </w:r>
      <w:r w:rsidR="00493132" w:rsidRPr="00F71CBC">
        <w:rPr>
          <w:rFonts w:ascii="Calibri" w:hAnsi="Calibri" w:cs="Calibri"/>
          <w:b/>
          <w:bCs/>
        </w:rPr>
        <w:t xml:space="preserve">5 </w:t>
      </w:r>
      <w:r w:rsidR="00493132" w:rsidRPr="00F71CBC">
        <w:rPr>
          <w:rFonts w:ascii="Calibri" w:hAnsi="Calibri" w:cs="Calibri"/>
        </w:rPr>
        <w:t>powiatów</w:t>
      </w:r>
      <w:r w:rsidR="00493132">
        <w:rPr>
          <w:rFonts w:ascii="Calibri" w:hAnsi="Calibri" w:cs="Calibri"/>
        </w:rPr>
        <w:t xml:space="preserve"> (w tym powiat miasto Przemyśl) oraz </w:t>
      </w:r>
      <w:r w:rsidR="00ED2A9D" w:rsidRPr="00F71CBC">
        <w:rPr>
          <w:rFonts w:ascii="Calibri" w:hAnsi="Calibri" w:cs="Calibri"/>
          <w:b/>
          <w:bCs/>
        </w:rPr>
        <w:t>39</w:t>
      </w:r>
      <w:r w:rsidR="00ED2A9D">
        <w:rPr>
          <w:rFonts w:ascii="Calibri" w:hAnsi="Calibri" w:cs="Calibri"/>
        </w:rPr>
        <w:t xml:space="preserve"> gmin.</w:t>
      </w:r>
    </w:p>
    <w:p w14:paraId="59D09FAD" w14:textId="2C587F37" w:rsidR="00493132" w:rsidRDefault="006C6D15" w:rsidP="006C6D15">
      <w:pPr>
        <w:spacing w:line="276" w:lineRule="auto"/>
        <w:jc w:val="both"/>
        <w:rPr>
          <w:rFonts w:ascii="Calibri" w:hAnsi="Calibri" w:cs="Calibri"/>
        </w:rPr>
      </w:pPr>
      <w:r>
        <w:rPr>
          <w:rFonts w:ascii="Calibri" w:hAnsi="Calibri" w:cs="Calibri"/>
        </w:rPr>
        <w:t xml:space="preserve">- </w:t>
      </w:r>
      <w:r w:rsidR="00ED2A9D">
        <w:rPr>
          <w:rFonts w:ascii="Calibri" w:hAnsi="Calibri" w:cs="Calibri"/>
        </w:rPr>
        <w:t>p</w:t>
      </w:r>
      <w:r w:rsidR="00493132">
        <w:rPr>
          <w:rFonts w:ascii="Calibri" w:hAnsi="Calibri" w:cs="Calibri"/>
        </w:rPr>
        <w:t xml:space="preserve">odregion rzeszowski </w:t>
      </w:r>
      <w:r w:rsidR="00ED2A9D">
        <w:rPr>
          <w:rFonts w:ascii="Calibri" w:hAnsi="Calibri" w:cs="Calibri"/>
        </w:rPr>
        <w:t>składa się z</w:t>
      </w:r>
      <w:r w:rsidR="00493132">
        <w:rPr>
          <w:rFonts w:ascii="Calibri" w:hAnsi="Calibri" w:cs="Calibri"/>
        </w:rPr>
        <w:t xml:space="preserve"> </w:t>
      </w:r>
      <w:r w:rsidR="00493132" w:rsidRPr="00F71CBC">
        <w:rPr>
          <w:rFonts w:ascii="Calibri" w:hAnsi="Calibri" w:cs="Calibri"/>
          <w:b/>
          <w:bCs/>
        </w:rPr>
        <w:t xml:space="preserve">6 </w:t>
      </w:r>
      <w:r w:rsidR="00493132" w:rsidRPr="00F71CBC">
        <w:rPr>
          <w:rFonts w:ascii="Calibri" w:hAnsi="Calibri" w:cs="Calibri"/>
        </w:rPr>
        <w:t>powiatów</w:t>
      </w:r>
      <w:r w:rsidR="00493132">
        <w:rPr>
          <w:rFonts w:ascii="Calibri" w:hAnsi="Calibri" w:cs="Calibri"/>
        </w:rPr>
        <w:t xml:space="preserve"> (w tym powiat miasto Rzeszów) oraz </w:t>
      </w:r>
      <w:r w:rsidR="00ED2A9D" w:rsidRPr="00F71CBC">
        <w:rPr>
          <w:rFonts w:ascii="Calibri" w:hAnsi="Calibri" w:cs="Calibri"/>
          <w:b/>
          <w:bCs/>
        </w:rPr>
        <w:t xml:space="preserve">38 </w:t>
      </w:r>
      <w:r w:rsidR="00ED2A9D">
        <w:rPr>
          <w:rFonts w:ascii="Calibri" w:hAnsi="Calibri" w:cs="Calibri"/>
        </w:rPr>
        <w:t>gmin.</w:t>
      </w:r>
    </w:p>
    <w:p w14:paraId="3B8C518F" w14:textId="79EBEE10" w:rsidR="00201B67" w:rsidRDefault="006C6D15" w:rsidP="006C6D15">
      <w:pPr>
        <w:spacing w:line="276" w:lineRule="auto"/>
        <w:jc w:val="both"/>
        <w:rPr>
          <w:rFonts w:ascii="Calibri" w:hAnsi="Calibri" w:cs="Calibri"/>
        </w:rPr>
      </w:pPr>
      <w:r>
        <w:rPr>
          <w:rFonts w:ascii="Calibri" w:hAnsi="Calibri" w:cs="Calibri"/>
        </w:rPr>
        <w:t xml:space="preserve">- </w:t>
      </w:r>
      <w:r w:rsidR="00ED2A9D">
        <w:rPr>
          <w:rFonts w:ascii="Calibri" w:hAnsi="Calibri" w:cs="Calibri"/>
        </w:rPr>
        <w:t>p</w:t>
      </w:r>
      <w:r w:rsidR="00493132">
        <w:rPr>
          <w:rFonts w:ascii="Calibri" w:hAnsi="Calibri" w:cs="Calibri"/>
        </w:rPr>
        <w:t>odregion tarnobrzeski</w:t>
      </w:r>
      <w:r w:rsidR="00ED2A9D">
        <w:rPr>
          <w:rFonts w:ascii="Calibri" w:hAnsi="Calibri" w:cs="Calibri"/>
        </w:rPr>
        <w:t xml:space="preserve"> składa się z</w:t>
      </w:r>
      <w:r w:rsidR="00493132">
        <w:rPr>
          <w:rFonts w:ascii="Calibri" w:hAnsi="Calibri" w:cs="Calibri"/>
        </w:rPr>
        <w:t xml:space="preserve"> </w:t>
      </w:r>
      <w:r w:rsidR="00493132" w:rsidRPr="00F71CBC">
        <w:rPr>
          <w:rFonts w:ascii="Calibri" w:hAnsi="Calibri" w:cs="Calibri"/>
          <w:b/>
          <w:bCs/>
        </w:rPr>
        <w:t xml:space="preserve">7 </w:t>
      </w:r>
      <w:r w:rsidR="00493132" w:rsidRPr="00F71CBC">
        <w:rPr>
          <w:rFonts w:ascii="Calibri" w:hAnsi="Calibri" w:cs="Calibri"/>
        </w:rPr>
        <w:t>powiatów</w:t>
      </w:r>
      <w:r w:rsidR="00493132">
        <w:rPr>
          <w:rFonts w:ascii="Calibri" w:hAnsi="Calibri" w:cs="Calibri"/>
        </w:rPr>
        <w:t xml:space="preserve"> (w tym powiat miasto Tarnobrzeg) oraz </w:t>
      </w:r>
      <w:r w:rsidR="00ED2A9D" w:rsidRPr="00F71CBC">
        <w:rPr>
          <w:rFonts w:ascii="Calibri" w:hAnsi="Calibri" w:cs="Calibri"/>
          <w:b/>
          <w:bCs/>
        </w:rPr>
        <w:t>40</w:t>
      </w:r>
      <w:r w:rsidR="00ED2A9D">
        <w:rPr>
          <w:rFonts w:ascii="Calibri" w:hAnsi="Calibri" w:cs="Calibri"/>
        </w:rPr>
        <w:t xml:space="preserve"> gmin.</w:t>
      </w:r>
    </w:p>
    <w:p w14:paraId="54442503" w14:textId="2C305B8E" w:rsidR="00201B67" w:rsidRDefault="00201B67" w:rsidP="00FF6AD8">
      <w:pPr>
        <w:rPr>
          <w:rFonts w:ascii="Calibri" w:hAnsi="Calibri" w:cs="Calibri"/>
        </w:rPr>
      </w:pPr>
      <w:r w:rsidRPr="000115F7">
        <w:rPr>
          <w:rFonts w:ascii="Calibri" w:hAnsi="Calibri" w:cs="Calibri"/>
        </w:rPr>
        <w:t>Mapa. Województwo podkarpackie w podziale na podregiony</w:t>
      </w:r>
    </w:p>
    <w:p w14:paraId="081B9609" w14:textId="6ACFA1FD" w:rsidR="000115F7" w:rsidRDefault="000115F7" w:rsidP="000115F7">
      <w:pPr>
        <w:jc w:val="center"/>
        <w:rPr>
          <w:rFonts w:ascii="Calibri" w:hAnsi="Calibri" w:cs="Calibri"/>
        </w:rPr>
      </w:pPr>
      <w:r>
        <w:rPr>
          <w:noProof/>
        </w:rPr>
        <w:drawing>
          <wp:inline distT="0" distB="0" distL="0" distR="0" wp14:anchorId="3A864A1E" wp14:editId="4CD62741">
            <wp:extent cx="2695575" cy="3600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18D47DC9" w14:textId="77777777" w:rsidR="00787D13" w:rsidRPr="00E8348E" w:rsidRDefault="00787D13" w:rsidP="00787D13">
      <w:pPr>
        <w:jc w:val="center"/>
        <w:rPr>
          <w:rFonts w:ascii="Calibri" w:hAnsi="Calibri" w:cs="Calibri"/>
          <w:sz w:val="20"/>
          <w:szCs w:val="20"/>
        </w:rPr>
      </w:pPr>
      <w:r w:rsidRPr="00E8348E">
        <w:rPr>
          <w:rFonts w:ascii="Calibri" w:hAnsi="Calibri" w:cs="Calibri"/>
          <w:sz w:val="20"/>
          <w:szCs w:val="20"/>
        </w:rPr>
        <w:t>Opracowanie własne ROT na podstawie danych GUS-BDL</w:t>
      </w:r>
    </w:p>
    <w:p w14:paraId="5EDE8C5D" w14:textId="359C8A90" w:rsidR="00201B67" w:rsidRDefault="00201B67" w:rsidP="00787D13">
      <w:pPr>
        <w:rPr>
          <w:rFonts w:ascii="Arial" w:hAnsi="Arial" w:cs="Arial"/>
          <w:color w:val="FF0000"/>
        </w:rPr>
      </w:pPr>
    </w:p>
    <w:p w14:paraId="3BC0F728" w14:textId="1B074755" w:rsidR="00E7151C" w:rsidRDefault="00E7151C" w:rsidP="00ED2A9D">
      <w:pPr>
        <w:pStyle w:val="Nagwek2"/>
        <w:numPr>
          <w:ilvl w:val="1"/>
          <w:numId w:val="6"/>
        </w:numPr>
        <w:rPr>
          <w:color w:val="4472C4" w:themeColor="accent1"/>
        </w:rPr>
      </w:pPr>
      <w:bookmarkStart w:id="18" w:name="_Toc118961494"/>
      <w:r w:rsidRPr="005A316F">
        <w:rPr>
          <w:color w:val="4472C4" w:themeColor="accent1"/>
        </w:rPr>
        <w:t>Zróżnicowanie podregionów w województwie podkarpackim</w:t>
      </w:r>
      <w:bookmarkEnd w:id="18"/>
      <w:r w:rsidRPr="005A316F">
        <w:rPr>
          <w:color w:val="4472C4" w:themeColor="accent1"/>
        </w:rPr>
        <w:t xml:space="preserve"> </w:t>
      </w:r>
    </w:p>
    <w:p w14:paraId="0D233725" w14:textId="77777777" w:rsidR="00ED2A9D" w:rsidRPr="00ED2A9D" w:rsidRDefault="00ED2A9D" w:rsidP="00ED2A9D">
      <w:pPr>
        <w:pStyle w:val="Akapitzlist"/>
      </w:pPr>
    </w:p>
    <w:p w14:paraId="6F965F9B" w14:textId="77777777" w:rsidR="00FF6AD8" w:rsidRPr="00E8348E" w:rsidRDefault="00FF6AD8" w:rsidP="006C6D15">
      <w:pPr>
        <w:spacing w:line="276" w:lineRule="auto"/>
        <w:rPr>
          <w:rFonts w:cstheme="minorHAnsi"/>
        </w:rPr>
      </w:pPr>
      <w:r w:rsidRPr="00E8348E">
        <w:rPr>
          <w:rFonts w:cstheme="minorHAnsi"/>
        </w:rPr>
        <w:t xml:space="preserve">- liczba ludności, </w:t>
      </w:r>
    </w:p>
    <w:p w14:paraId="0C736710" w14:textId="6BE7B765" w:rsidR="009F4D22" w:rsidRPr="00C84EEB" w:rsidRDefault="00077DCE" w:rsidP="006C6D15">
      <w:pPr>
        <w:spacing w:line="276" w:lineRule="auto"/>
        <w:jc w:val="both"/>
        <w:rPr>
          <w:rFonts w:ascii="Calibri" w:hAnsi="Calibri" w:cs="Calibri"/>
        </w:rPr>
      </w:pPr>
      <w:r w:rsidRPr="00C84EEB">
        <w:rPr>
          <w:rFonts w:ascii="Calibri" w:hAnsi="Calibri" w:cs="Calibri"/>
        </w:rPr>
        <w:t xml:space="preserve">Podregionem o największej liczbie mieszkańców jest podregion rzeszowski. W 2021 r. liczył </w:t>
      </w:r>
      <w:r w:rsidR="006C6D15">
        <w:rPr>
          <w:rFonts w:ascii="Calibri" w:hAnsi="Calibri" w:cs="Calibri"/>
        </w:rPr>
        <w:br/>
      </w:r>
      <w:r w:rsidRPr="00C84EEB">
        <w:rPr>
          <w:rFonts w:ascii="Calibri" w:hAnsi="Calibri" w:cs="Calibri"/>
        </w:rPr>
        <w:t>646 806 mieszkańców. Od roku 2018 liczba ludności wzrosła o 0,</w:t>
      </w:r>
      <w:r w:rsidR="00990BAC">
        <w:rPr>
          <w:rFonts w:ascii="Calibri" w:hAnsi="Calibri" w:cs="Calibri"/>
        </w:rPr>
        <w:t>9</w:t>
      </w:r>
      <w:r w:rsidRPr="00C84EEB">
        <w:rPr>
          <w:rFonts w:ascii="Calibri" w:hAnsi="Calibri" w:cs="Calibri"/>
        </w:rPr>
        <w:t>%. Nieco mniejsza liczba mieszkańców występuje w podregionie tarnobrzeskim. W 2021 r. mieszkało w nim 606 819 osób, co</w:t>
      </w:r>
      <w:r w:rsidR="006C6D15">
        <w:rPr>
          <w:rFonts w:ascii="Calibri" w:hAnsi="Calibri" w:cs="Calibri"/>
        </w:rPr>
        <w:br/>
      </w:r>
      <w:r w:rsidRPr="00C84EEB">
        <w:rPr>
          <w:rFonts w:ascii="Calibri" w:hAnsi="Calibri" w:cs="Calibri"/>
        </w:rPr>
        <w:t>w porównaniu do 2018 r. było spadkiem o</w:t>
      </w:r>
      <w:r w:rsidR="00E01A5C" w:rsidRPr="00C84EEB">
        <w:rPr>
          <w:rFonts w:ascii="Calibri" w:hAnsi="Calibri" w:cs="Calibri"/>
        </w:rPr>
        <w:t xml:space="preserve"> </w:t>
      </w:r>
      <w:r w:rsidRPr="00C84EEB">
        <w:rPr>
          <w:rFonts w:ascii="Calibri" w:hAnsi="Calibri" w:cs="Calibri"/>
        </w:rPr>
        <w:t xml:space="preserve">1,4%. Zdecydowanie mniejszą liczbą ludności charakteryzuje </w:t>
      </w:r>
      <w:r w:rsidRPr="00C84EEB">
        <w:rPr>
          <w:rFonts w:ascii="Calibri" w:hAnsi="Calibri" w:cs="Calibri"/>
        </w:rPr>
        <w:lastRenderedPageBreak/>
        <w:t>się podregion krośnieński.</w:t>
      </w:r>
      <w:r w:rsidR="00E01A5C" w:rsidRPr="00C84EEB">
        <w:rPr>
          <w:rFonts w:ascii="Calibri" w:hAnsi="Calibri" w:cs="Calibri"/>
        </w:rPr>
        <w:t xml:space="preserve"> </w:t>
      </w:r>
      <w:r w:rsidRPr="00C84EEB">
        <w:rPr>
          <w:rFonts w:ascii="Calibri" w:hAnsi="Calibri" w:cs="Calibri"/>
        </w:rPr>
        <w:t>W</w:t>
      </w:r>
      <w:r w:rsidR="00E01A5C" w:rsidRPr="00C84EEB">
        <w:rPr>
          <w:rFonts w:ascii="Calibri" w:hAnsi="Calibri" w:cs="Calibri"/>
        </w:rPr>
        <w:t xml:space="preserve"> </w:t>
      </w:r>
      <w:r w:rsidRPr="00C84EEB">
        <w:rPr>
          <w:rFonts w:ascii="Calibri" w:hAnsi="Calibri" w:cs="Calibri"/>
        </w:rPr>
        <w:t>2021 r.</w:t>
      </w:r>
      <w:r w:rsidR="00E01A5C" w:rsidRPr="00C84EEB">
        <w:rPr>
          <w:rFonts w:ascii="Calibri" w:hAnsi="Calibri" w:cs="Calibri"/>
        </w:rPr>
        <w:t xml:space="preserve"> liczył on 474 121 mieszkańców. W porównaniu do 2018 r. liczba mieszkańców zmniejszyła się w nim o 1,</w:t>
      </w:r>
      <w:r w:rsidR="00990BAC">
        <w:rPr>
          <w:rFonts w:ascii="Calibri" w:hAnsi="Calibri" w:cs="Calibri"/>
        </w:rPr>
        <w:t>6</w:t>
      </w:r>
      <w:r w:rsidR="00E01A5C" w:rsidRPr="00C84EEB">
        <w:rPr>
          <w:rFonts w:ascii="Calibri" w:hAnsi="Calibri" w:cs="Calibri"/>
        </w:rPr>
        <w:t>%. Podregionem z najmniejszą liczbą mieszkańców jest  podregion przemyski. W 2021 r. liczył on zaledwie 382 948 mieszkańców. Tutaj również zanotowano największy</w:t>
      </w:r>
      <w:r w:rsidR="00741B07">
        <w:rPr>
          <w:rFonts w:ascii="Calibri" w:hAnsi="Calibri" w:cs="Calibri"/>
        </w:rPr>
        <w:t xml:space="preserve"> spośród podregionów w województwie podkarpackim</w:t>
      </w:r>
      <w:r w:rsidR="00E01A5C" w:rsidRPr="00C84EEB">
        <w:rPr>
          <w:rFonts w:ascii="Calibri" w:hAnsi="Calibri" w:cs="Calibri"/>
        </w:rPr>
        <w:t>,</w:t>
      </w:r>
      <w:r w:rsidR="00FF6AD8" w:rsidRPr="00C84EEB">
        <w:rPr>
          <w:rFonts w:ascii="Calibri" w:hAnsi="Calibri" w:cs="Calibri"/>
        </w:rPr>
        <w:t xml:space="preserve"> </w:t>
      </w:r>
      <w:r w:rsidR="00E01A5C" w:rsidRPr="00C84EEB">
        <w:rPr>
          <w:rFonts w:ascii="Calibri" w:hAnsi="Calibri" w:cs="Calibri"/>
        </w:rPr>
        <w:t>w porównaniu z 2018 r.</w:t>
      </w:r>
      <w:r w:rsidR="00FF6AD8" w:rsidRPr="00C84EEB">
        <w:rPr>
          <w:rFonts w:ascii="Calibri" w:hAnsi="Calibri" w:cs="Calibri"/>
        </w:rPr>
        <w:t xml:space="preserve">, </w:t>
      </w:r>
      <w:r w:rsidR="00E01A5C" w:rsidRPr="00C84EEB">
        <w:rPr>
          <w:rFonts w:ascii="Calibri" w:hAnsi="Calibri" w:cs="Calibri"/>
        </w:rPr>
        <w:t>spadek liczby mieszkańców (o -1,9%).</w:t>
      </w:r>
    </w:p>
    <w:p w14:paraId="6D087EC5" w14:textId="78AE70DC" w:rsidR="00450270" w:rsidRPr="00E8348E" w:rsidRDefault="00210E36" w:rsidP="006C6D15">
      <w:pPr>
        <w:spacing w:line="276" w:lineRule="auto"/>
        <w:rPr>
          <w:rFonts w:ascii="Calibri" w:hAnsi="Calibri" w:cs="Calibri"/>
        </w:rPr>
      </w:pPr>
      <w:r w:rsidRPr="00E8348E">
        <w:rPr>
          <w:rFonts w:ascii="Calibri" w:hAnsi="Calibri" w:cs="Calibri"/>
        </w:rPr>
        <w:t xml:space="preserve">- </w:t>
      </w:r>
      <w:r w:rsidR="002F5AFC" w:rsidRPr="00E8348E">
        <w:rPr>
          <w:rFonts w:ascii="Calibri" w:hAnsi="Calibri" w:cs="Calibri"/>
        </w:rPr>
        <w:t xml:space="preserve">PKB ogółem, </w:t>
      </w:r>
    </w:p>
    <w:p w14:paraId="572CACB2" w14:textId="368FAC59" w:rsidR="00450270" w:rsidRDefault="00450270" w:rsidP="006C6D15">
      <w:pPr>
        <w:spacing w:line="276" w:lineRule="auto"/>
        <w:jc w:val="both"/>
        <w:rPr>
          <w:rFonts w:ascii="Calibri" w:hAnsi="Calibri" w:cs="Calibri"/>
        </w:rPr>
      </w:pPr>
      <w:r w:rsidRPr="00450270">
        <w:rPr>
          <w:rFonts w:ascii="Calibri" w:hAnsi="Calibri" w:cs="Calibri"/>
        </w:rPr>
        <w:t>Najwyższa wartość PKB ogółem jest tworzona w podregionie rzeszowskim. W 2019 r.</w:t>
      </w:r>
      <w:r w:rsidRPr="00450270">
        <w:rPr>
          <w:rStyle w:val="Odwoanieprzypisudolnego"/>
          <w:rFonts w:ascii="Calibri" w:hAnsi="Calibri" w:cs="Calibri"/>
        </w:rPr>
        <w:footnoteReference w:id="42"/>
      </w:r>
      <w:r w:rsidR="008178F0">
        <w:rPr>
          <w:rFonts w:ascii="Calibri" w:hAnsi="Calibri" w:cs="Calibri"/>
        </w:rPr>
        <w:t xml:space="preserve"> </w:t>
      </w:r>
      <w:r w:rsidRPr="00450270">
        <w:rPr>
          <w:rFonts w:ascii="Calibri" w:hAnsi="Calibri" w:cs="Calibri"/>
        </w:rPr>
        <w:t xml:space="preserve">w </w:t>
      </w:r>
      <w:r w:rsidR="003F656B">
        <w:rPr>
          <w:rFonts w:ascii="Calibri" w:hAnsi="Calibri" w:cs="Calibri"/>
        </w:rPr>
        <w:t xml:space="preserve">tym </w:t>
      </w:r>
      <w:r w:rsidRPr="00450270">
        <w:rPr>
          <w:rFonts w:ascii="Calibri" w:hAnsi="Calibri" w:cs="Calibri"/>
        </w:rPr>
        <w:t>podregionie wartość PKB ogółem wyniosła 34 116 mln zł</w:t>
      </w:r>
      <w:r>
        <w:rPr>
          <w:rFonts w:ascii="Calibri" w:hAnsi="Calibri" w:cs="Calibri"/>
        </w:rPr>
        <w:t xml:space="preserve"> (co było wzrostem o </w:t>
      </w:r>
      <w:r w:rsidR="00990BAC">
        <w:rPr>
          <w:rFonts w:ascii="Calibri" w:hAnsi="Calibri" w:cs="Calibri"/>
        </w:rPr>
        <w:t>9,5% w porównaniu do 2018 r.)</w:t>
      </w:r>
      <w:r w:rsidR="003F656B">
        <w:rPr>
          <w:rFonts w:ascii="Calibri" w:hAnsi="Calibri" w:cs="Calibri"/>
        </w:rPr>
        <w:t>. Nieco niższa wartość PKB ogółem została wytworzona w podregionie tarnobrzeskim</w:t>
      </w:r>
      <w:r w:rsidR="008178F0">
        <w:rPr>
          <w:rFonts w:ascii="Calibri" w:hAnsi="Calibri" w:cs="Calibri"/>
        </w:rPr>
        <w:br/>
      </w:r>
      <w:r w:rsidR="003F656B">
        <w:rPr>
          <w:rFonts w:ascii="Calibri" w:hAnsi="Calibri" w:cs="Calibri"/>
        </w:rPr>
        <w:t>(27 124 mln zł (wzrost w porównaniu do 2018 r. o 7,9%). Zdecydowanie niższe wartości PKB ogółem zarejestrowano w podregionie krośnieńskim (16 534 mln zł, wzrost w porównaniu do 2018 r. o 6,4%)</w:t>
      </w:r>
      <w:r w:rsidR="006C6001">
        <w:rPr>
          <w:rFonts w:ascii="Calibri" w:hAnsi="Calibri" w:cs="Calibri"/>
        </w:rPr>
        <w:br/>
      </w:r>
      <w:r w:rsidR="00F718F8">
        <w:rPr>
          <w:rFonts w:ascii="Calibri" w:hAnsi="Calibri" w:cs="Calibri"/>
        </w:rPr>
        <w:t>i podregionie przemyskim (12 059 mln zł, wzrost w porównaniu do 2018 r. o 7,4%).</w:t>
      </w:r>
    </w:p>
    <w:p w14:paraId="7B5EFEE9" w14:textId="77777777" w:rsidR="008111D6" w:rsidRDefault="00521439" w:rsidP="006C6D15">
      <w:pPr>
        <w:spacing w:line="276" w:lineRule="auto"/>
        <w:jc w:val="both"/>
      </w:pPr>
      <w:r>
        <w:t>Jedynym podregionem, w którym dynamika przyrostu PKB w 2019 r. w porównaniu do 2018 r., była wyższa niż średnia krajowa (8,1%) był podregion rzeszowski.</w:t>
      </w:r>
      <w:r w:rsidR="008111D6">
        <w:t xml:space="preserve"> </w:t>
      </w:r>
    </w:p>
    <w:p w14:paraId="59628F6B" w14:textId="70E2A0F6" w:rsidR="00521439" w:rsidRDefault="008111D6" w:rsidP="006C6D15">
      <w:pPr>
        <w:spacing w:line="276" w:lineRule="auto"/>
        <w:jc w:val="both"/>
      </w:pPr>
      <w:r>
        <w:t>Najwyższy udział w wartości PKB ogółem w kraju (Polska=100) ma podregion rzeszowski</w:t>
      </w:r>
      <w:r w:rsidR="004746C8">
        <w:br/>
      </w:r>
      <w:r>
        <w:t>i tarnobrzeski. W 2019 r. odsetek ten wynosił odpowiednio 1,5% i 1,2%. Udział podregionu</w:t>
      </w:r>
      <w:r w:rsidR="006C6D15">
        <w:t xml:space="preserve"> </w:t>
      </w:r>
      <w:r>
        <w:t xml:space="preserve">krośnieńskiego to zaledwie 0,7%, a podregionu przemyskiego 0,5% w PKB ogółem w kraju. </w:t>
      </w:r>
    </w:p>
    <w:p w14:paraId="64562F54" w14:textId="010CD82A" w:rsidR="00521439" w:rsidRPr="00BA427D" w:rsidRDefault="002E3F77" w:rsidP="006C6D15">
      <w:pPr>
        <w:spacing w:line="276" w:lineRule="auto"/>
        <w:jc w:val="both"/>
      </w:pPr>
      <w:r>
        <w:t>W 2019 r. największy udział w PKB województwa podkarpackiego m</w:t>
      </w:r>
      <w:r w:rsidR="004412D3">
        <w:t>iały</w:t>
      </w:r>
      <w:r>
        <w:t xml:space="preserve"> podregiony</w:t>
      </w:r>
      <w:r w:rsidR="008178F0">
        <w:t xml:space="preserve">: </w:t>
      </w:r>
      <w:r>
        <w:t>rzeszowski (38,0%) i tarnobrzeski (30,2%), a najmniejszy przemyski (13,4%). W podregionie krośnieński</w:t>
      </w:r>
      <w:r w:rsidR="002215A2">
        <w:t>m</w:t>
      </w:r>
      <w:r>
        <w:t xml:space="preserve"> było to 18,4%. </w:t>
      </w:r>
      <w:r w:rsidR="004412D3">
        <w:t>W porównaniu do 2018 r. jedynie w podregionie rzeszowskim zanotowano wzrost udziału</w:t>
      </w:r>
      <w:r w:rsidR="004412D3">
        <w:br/>
        <w:t xml:space="preserve">w PKB województwa. W pozostałych podregionach zanotowano spadek w tym zakresie (największy </w:t>
      </w:r>
      <w:r w:rsidR="007C00DC">
        <w:br/>
      </w:r>
      <w:r w:rsidR="004412D3">
        <w:t>w podregionie krośnieńskim: z poziomu 18,7% w 2018 r.)</w:t>
      </w:r>
    </w:p>
    <w:p w14:paraId="736E7992" w14:textId="0004F4FE" w:rsidR="00210E36" w:rsidRPr="00E8348E" w:rsidRDefault="00210E36" w:rsidP="006C6D15">
      <w:pPr>
        <w:spacing w:line="276" w:lineRule="auto"/>
        <w:rPr>
          <w:rFonts w:ascii="Calibri" w:hAnsi="Calibri" w:cs="Calibri"/>
        </w:rPr>
      </w:pPr>
      <w:r w:rsidRPr="00E8348E">
        <w:rPr>
          <w:rFonts w:ascii="Calibri" w:hAnsi="Calibri" w:cs="Calibri"/>
        </w:rPr>
        <w:t xml:space="preserve">- </w:t>
      </w:r>
      <w:r w:rsidR="002F5AFC" w:rsidRPr="00E8348E">
        <w:rPr>
          <w:rFonts w:ascii="Calibri" w:hAnsi="Calibri" w:cs="Calibri"/>
        </w:rPr>
        <w:t xml:space="preserve">PKB per capita, </w:t>
      </w:r>
    </w:p>
    <w:p w14:paraId="45875882" w14:textId="5705ACC2" w:rsidR="007B179A" w:rsidRPr="00780C1E" w:rsidRDefault="00780C1E" w:rsidP="006C6D15">
      <w:pPr>
        <w:spacing w:line="276" w:lineRule="auto"/>
        <w:jc w:val="both"/>
        <w:rPr>
          <w:rFonts w:ascii="Calibri" w:hAnsi="Calibri" w:cs="Calibri"/>
        </w:rPr>
      </w:pPr>
      <w:r w:rsidRPr="00780C1E">
        <w:rPr>
          <w:rFonts w:ascii="Calibri" w:hAnsi="Calibri" w:cs="Calibri"/>
        </w:rPr>
        <w:t xml:space="preserve">W </w:t>
      </w:r>
      <w:r>
        <w:rPr>
          <w:rFonts w:ascii="Calibri" w:hAnsi="Calibri" w:cs="Calibri"/>
        </w:rPr>
        <w:t xml:space="preserve">2019 r. najwyższa wartość PKB w </w:t>
      </w:r>
      <w:r w:rsidRPr="00780C1E">
        <w:rPr>
          <w:rFonts w:ascii="Calibri" w:hAnsi="Calibri" w:cs="Calibri"/>
        </w:rPr>
        <w:t xml:space="preserve">przeliczeniu na 1 mieszkańca </w:t>
      </w:r>
      <w:r>
        <w:rPr>
          <w:rFonts w:ascii="Calibri" w:hAnsi="Calibri" w:cs="Calibri"/>
        </w:rPr>
        <w:t xml:space="preserve">występowała w podregionach rzeszowskim (53 082 zł) i tarnobrzeskim (44 146 zł). </w:t>
      </w:r>
      <w:r w:rsidR="007B179A">
        <w:rPr>
          <w:rFonts w:ascii="Calibri" w:hAnsi="Calibri" w:cs="Calibri"/>
        </w:rPr>
        <w:t>Najniższ</w:t>
      </w:r>
      <w:r w:rsidR="00BA427D">
        <w:rPr>
          <w:rFonts w:ascii="Calibri" w:hAnsi="Calibri" w:cs="Calibri"/>
        </w:rPr>
        <w:t>ą</w:t>
      </w:r>
      <w:r w:rsidR="007B179A">
        <w:rPr>
          <w:rFonts w:ascii="Calibri" w:hAnsi="Calibri" w:cs="Calibri"/>
        </w:rPr>
        <w:t xml:space="preserve"> zanotowano w podregionie przemyskim (30 961 zł). W podregionie krośnieńskim PKB na 1 mieszkańca wyniósł </w:t>
      </w:r>
      <w:r w:rsidR="008178F0">
        <w:rPr>
          <w:rFonts w:ascii="Calibri" w:hAnsi="Calibri" w:cs="Calibri"/>
        </w:rPr>
        <w:t>34 384</w:t>
      </w:r>
      <w:r w:rsidR="007B179A">
        <w:rPr>
          <w:rFonts w:ascii="Calibri" w:hAnsi="Calibri" w:cs="Calibri"/>
        </w:rPr>
        <w:t xml:space="preserve"> zł. </w:t>
      </w:r>
    </w:p>
    <w:p w14:paraId="0F69A284" w14:textId="4A9D68CB" w:rsidR="00210E36" w:rsidRPr="00E8348E" w:rsidRDefault="00210E36" w:rsidP="006C6D15">
      <w:pPr>
        <w:spacing w:line="276" w:lineRule="auto"/>
        <w:rPr>
          <w:rFonts w:cstheme="minorHAnsi"/>
        </w:rPr>
      </w:pPr>
      <w:r w:rsidRPr="00E8348E">
        <w:rPr>
          <w:rFonts w:cstheme="minorHAnsi"/>
        </w:rPr>
        <w:t xml:space="preserve">- </w:t>
      </w:r>
      <w:r w:rsidR="002F5AFC" w:rsidRPr="00E8348E">
        <w:rPr>
          <w:rFonts w:cstheme="minorHAnsi"/>
        </w:rPr>
        <w:t>WDB ogółem,</w:t>
      </w:r>
    </w:p>
    <w:p w14:paraId="7EB6F507" w14:textId="4145DF60" w:rsidR="004746C8" w:rsidRPr="00E8348E" w:rsidRDefault="00815DE9" w:rsidP="006C6D15">
      <w:pPr>
        <w:spacing w:line="276" w:lineRule="auto"/>
        <w:jc w:val="both"/>
        <w:rPr>
          <w:rFonts w:cstheme="minorHAnsi"/>
        </w:rPr>
      </w:pPr>
      <w:r w:rsidRPr="00815DE9">
        <w:rPr>
          <w:rFonts w:ascii="Calibri" w:hAnsi="Calibri" w:cs="Calibri"/>
        </w:rPr>
        <w:t>W 2019 r. wartość dodana brutto</w:t>
      </w:r>
      <w:r>
        <w:rPr>
          <w:rFonts w:ascii="Calibri" w:hAnsi="Calibri" w:cs="Calibri"/>
        </w:rPr>
        <w:t xml:space="preserve"> (WDB)</w:t>
      </w:r>
      <w:r>
        <w:rPr>
          <w:rStyle w:val="Odwoanieprzypisudolnego"/>
          <w:rFonts w:ascii="Calibri" w:hAnsi="Calibri" w:cs="Calibri"/>
        </w:rPr>
        <w:footnoteReference w:id="43"/>
      </w:r>
      <w:r w:rsidRPr="00815DE9">
        <w:rPr>
          <w:rFonts w:ascii="Calibri" w:hAnsi="Calibri" w:cs="Calibri"/>
        </w:rPr>
        <w:t xml:space="preserve"> </w:t>
      </w:r>
      <w:r>
        <w:rPr>
          <w:rFonts w:ascii="Calibri" w:hAnsi="Calibri" w:cs="Calibri"/>
        </w:rPr>
        <w:t>w województwie podkarpackim wyniosła 78 976 mln zł</w:t>
      </w:r>
      <w:r>
        <w:rPr>
          <w:rFonts w:ascii="Calibri" w:hAnsi="Calibri" w:cs="Calibri"/>
        </w:rPr>
        <w:br/>
        <w:t xml:space="preserve">(w porównaniu do 2018 r. był to wzrost o 8,6%). </w:t>
      </w:r>
      <w:r w:rsidR="0062108A">
        <w:rPr>
          <w:rFonts w:ascii="Calibri" w:hAnsi="Calibri" w:cs="Calibri"/>
        </w:rPr>
        <w:t>W podziale na podregiony WDB najwyższą wartość osiągnęła w rzeszowskim (29 993 mln zł) i tarnobrzeskim (23 846 zł), a najniższ</w:t>
      </w:r>
      <w:r w:rsidR="007C00DC">
        <w:rPr>
          <w:rFonts w:ascii="Calibri" w:hAnsi="Calibri" w:cs="Calibri"/>
        </w:rPr>
        <w:t>ą</w:t>
      </w:r>
      <w:r w:rsidR="0062108A">
        <w:rPr>
          <w:rFonts w:ascii="Calibri" w:hAnsi="Calibri" w:cs="Calibri"/>
        </w:rPr>
        <w:t xml:space="preserve"> w podregionie przemyskim (10 601 mln zł). W podregionie krośnieńskim WDB wyniosła 14 536 mln zł. </w:t>
      </w:r>
      <w:r w:rsidR="00ED2A9D">
        <w:rPr>
          <w:rFonts w:ascii="Calibri" w:hAnsi="Calibri" w:cs="Calibri"/>
        </w:rPr>
        <w:br/>
      </w:r>
      <w:r w:rsidR="0062108A">
        <w:rPr>
          <w:rFonts w:ascii="Calibri" w:hAnsi="Calibri" w:cs="Calibri"/>
        </w:rPr>
        <w:t xml:space="preserve">W porównaniu do 2018 r. najwyższy wzrost WDB zanotowano w podregionie rzeszowskim (o 10,0%), a najniższy w podregionie </w:t>
      </w:r>
      <w:r w:rsidR="0062108A" w:rsidRPr="00E8348E">
        <w:rPr>
          <w:rFonts w:cstheme="minorHAnsi"/>
        </w:rPr>
        <w:t>krośnieńskim (</w:t>
      </w:r>
      <w:r w:rsidR="00741B07" w:rsidRPr="00E8348E">
        <w:rPr>
          <w:rFonts w:cstheme="minorHAnsi"/>
        </w:rPr>
        <w:t xml:space="preserve">o </w:t>
      </w:r>
      <w:r w:rsidR="0062108A" w:rsidRPr="00E8348E">
        <w:rPr>
          <w:rFonts w:cstheme="minorHAnsi"/>
        </w:rPr>
        <w:t>6,8%).</w:t>
      </w:r>
    </w:p>
    <w:p w14:paraId="34F799C6" w14:textId="2ACCB1AC" w:rsidR="00210E36" w:rsidRPr="00E8348E" w:rsidRDefault="00210E36" w:rsidP="006C6D15">
      <w:pPr>
        <w:spacing w:line="276" w:lineRule="auto"/>
        <w:rPr>
          <w:rFonts w:cstheme="minorHAnsi"/>
        </w:rPr>
      </w:pPr>
      <w:r w:rsidRPr="00E8348E">
        <w:rPr>
          <w:rFonts w:cstheme="minorHAnsi"/>
        </w:rPr>
        <w:lastRenderedPageBreak/>
        <w:t>- liczba podmiotów wpisanych do REGON na 10 ty</w:t>
      </w:r>
      <w:r w:rsidR="000249CA" w:rsidRPr="00E8348E">
        <w:rPr>
          <w:rFonts w:cstheme="minorHAnsi"/>
        </w:rPr>
        <w:t>s</w:t>
      </w:r>
      <w:r w:rsidRPr="00E8348E">
        <w:rPr>
          <w:rFonts w:cstheme="minorHAnsi"/>
        </w:rPr>
        <w:t xml:space="preserve">. </w:t>
      </w:r>
      <w:r w:rsidR="000249CA" w:rsidRPr="00E8348E">
        <w:rPr>
          <w:rFonts w:cstheme="minorHAnsi"/>
        </w:rPr>
        <w:t>l</w:t>
      </w:r>
      <w:r w:rsidRPr="00E8348E">
        <w:rPr>
          <w:rFonts w:cstheme="minorHAnsi"/>
        </w:rPr>
        <w:t>udności,</w:t>
      </w:r>
    </w:p>
    <w:p w14:paraId="09C8D1D4" w14:textId="0FC16F36" w:rsidR="007C00DC" w:rsidRPr="007C00DC" w:rsidRDefault="007C00DC" w:rsidP="006C6D15">
      <w:pPr>
        <w:spacing w:line="276" w:lineRule="auto"/>
        <w:jc w:val="both"/>
        <w:rPr>
          <w:rFonts w:ascii="Calibri" w:hAnsi="Calibri" w:cs="Calibri"/>
        </w:rPr>
      </w:pPr>
      <w:r w:rsidRPr="007C00DC">
        <w:rPr>
          <w:rFonts w:ascii="Calibri" w:hAnsi="Calibri" w:cs="Calibri"/>
        </w:rPr>
        <w:t xml:space="preserve">W 2020 r. </w:t>
      </w:r>
      <w:r w:rsidR="009A336C">
        <w:rPr>
          <w:rFonts w:ascii="Calibri" w:hAnsi="Calibri" w:cs="Calibri"/>
        </w:rPr>
        <w:t>w województwie podkarpackim wartość wskaźnika określającego liczbę podmiotów gospodarczych wpisanych do rejestru REGON wyniosła 931. Wśród podregionów</w:t>
      </w:r>
      <w:r w:rsidR="00741B07">
        <w:rPr>
          <w:rFonts w:ascii="Calibri" w:hAnsi="Calibri" w:cs="Calibri"/>
        </w:rPr>
        <w:t>,</w:t>
      </w:r>
      <w:r w:rsidR="009A336C">
        <w:rPr>
          <w:rFonts w:ascii="Calibri" w:hAnsi="Calibri" w:cs="Calibri"/>
        </w:rPr>
        <w:t xml:space="preserve"> wyższą wartość osiągnął wskaźnik jedynie dla podregionu rzeszowskiego (1 081). W pozostałych podregionach liczba podmiotów wpisanych do REGON na 10 tys. mieszkańców wynosiła: </w:t>
      </w:r>
      <w:r w:rsidR="002C40B8">
        <w:rPr>
          <w:rFonts w:ascii="Calibri" w:hAnsi="Calibri" w:cs="Calibri"/>
        </w:rPr>
        <w:t>w krośnieńskim 899,</w:t>
      </w:r>
      <w:r w:rsidR="002215A2">
        <w:rPr>
          <w:rFonts w:ascii="Calibri" w:hAnsi="Calibri" w:cs="Calibri"/>
        </w:rPr>
        <w:br/>
      </w:r>
      <w:r w:rsidR="002C40B8">
        <w:rPr>
          <w:rFonts w:ascii="Calibri" w:hAnsi="Calibri" w:cs="Calibri"/>
        </w:rPr>
        <w:t xml:space="preserve">w tarnobrzeskim 867, w przemyskim 820. </w:t>
      </w:r>
      <w:r w:rsidR="00ED2A9D">
        <w:rPr>
          <w:rFonts w:ascii="Calibri" w:hAnsi="Calibri" w:cs="Calibri"/>
        </w:rPr>
        <w:t>W 2020 r. w porównaniu do 2018 r. we wszystkich podregionach wzrosła wartość wskaźnika. Największy wzrost zanotowano w podregionie rzeszowskim (o 14,3%), a najmniejszy w podregionach tarnobrzeskim (o 12,7%</w:t>
      </w:r>
      <w:r w:rsidR="008178F0">
        <w:rPr>
          <w:rFonts w:ascii="Calibri" w:hAnsi="Calibri" w:cs="Calibri"/>
        </w:rPr>
        <w:t>)</w:t>
      </w:r>
      <w:r w:rsidR="00ED2A9D">
        <w:rPr>
          <w:rFonts w:ascii="Calibri" w:hAnsi="Calibri" w:cs="Calibri"/>
        </w:rPr>
        <w:t xml:space="preserve"> i krośnieńskim</w:t>
      </w:r>
      <w:r w:rsidR="006C6D15">
        <w:rPr>
          <w:rFonts w:ascii="Calibri" w:hAnsi="Calibri" w:cs="Calibri"/>
        </w:rPr>
        <w:t xml:space="preserve"> </w:t>
      </w:r>
      <w:r w:rsidR="00ED2A9D">
        <w:rPr>
          <w:rFonts w:ascii="Calibri" w:hAnsi="Calibri" w:cs="Calibri"/>
        </w:rPr>
        <w:t xml:space="preserve">(o 12,5%). </w:t>
      </w:r>
      <w:r w:rsidR="006C6D15">
        <w:rPr>
          <w:rFonts w:ascii="Calibri" w:hAnsi="Calibri" w:cs="Calibri"/>
        </w:rPr>
        <w:br/>
      </w:r>
      <w:r w:rsidR="00ED2A9D">
        <w:rPr>
          <w:rFonts w:ascii="Calibri" w:hAnsi="Calibri" w:cs="Calibri"/>
        </w:rPr>
        <w:t>W podregionie przemyskim zanotowano wzrost o 13,1%.</w:t>
      </w:r>
    </w:p>
    <w:p w14:paraId="3BB70B64" w14:textId="6E371C84" w:rsidR="002D56EC" w:rsidRPr="00E8348E" w:rsidRDefault="00210E36" w:rsidP="006C6D15">
      <w:pPr>
        <w:spacing w:line="276" w:lineRule="auto"/>
        <w:rPr>
          <w:rFonts w:ascii="Calibri" w:hAnsi="Calibri" w:cs="Calibri"/>
        </w:rPr>
      </w:pPr>
      <w:r w:rsidRPr="00E8348E">
        <w:rPr>
          <w:rFonts w:ascii="Calibri" w:hAnsi="Calibri" w:cs="Calibri"/>
        </w:rPr>
        <w:t>- liczba podmiotów wpisanych do REGON ogółem,</w:t>
      </w:r>
    </w:p>
    <w:p w14:paraId="534DD403" w14:textId="4F8B0730" w:rsidR="002D56EC" w:rsidRDefault="002D56EC" w:rsidP="006C6D15">
      <w:pPr>
        <w:spacing w:line="276" w:lineRule="auto"/>
        <w:jc w:val="both"/>
        <w:rPr>
          <w:rFonts w:ascii="Calibri" w:hAnsi="Calibri" w:cs="Calibri"/>
        </w:rPr>
      </w:pPr>
      <w:r w:rsidRPr="002D56EC">
        <w:rPr>
          <w:rFonts w:ascii="Calibri" w:hAnsi="Calibri" w:cs="Calibri"/>
        </w:rPr>
        <w:t>Wzrastająca corocznie w województwie i we wszystkich regionach</w:t>
      </w:r>
      <w:r w:rsidR="002215A2">
        <w:rPr>
          <w:rFonts w:ascii="Calibri" w:hAnsi="Calibri" w:cs="Calibri"/>
        </w:rPr>
        <w:t>,</w:t>
      </w:r>
      <w:r w:rsidRPr="002D56EC">
        <w:rPr>
          <w:rFonts w:ascii="Calibri" w:hAnsi="Calibri" w:cs="Calibri"/>
        </w:rPr>
        <w:t xml:space="preserve"> </w:t>
      </w:r>
      <w:r>
        <w:rPr>
          <w:rFonts w:ascii="Calibri" w:hAnsi="Calibri" w:cs="Calibri"/>
        </w:rPr>
        <w:t>ogólna liczba podmiotów gospodarczych wpisanych do rejestru REGON.</w:t>
      </w:r>
      <w:r w:rsidR="00741B07">
        <w:rPr>
          <w:rFonts w:ascii="Calibri" w:hAnsi="Calibri" w:cs="Calibri"/>
        </w:rPr>
        <w:t xml:space="preserve"> </w:t>
      </w:r>
      <w:r>
        <w:rPr>
          <w:rFonts w:ascii="Calibri" w:hAnsi="Calibri" w:cs="Calibri"/>
        </w:rPr>
        <w:t>W 202</w:t>
      </w:r>
      <w:r w:rsidR="00075923">
        <w:rPr>
          <w:rFonts w:ascii="Calibri" w:hAnsi="Calibri" w:cs="Calibri"/>
        </w:rPr>
        <w:t>1</w:t>
      </w:r>
      <w:r>
        <w:rPr>
          <w:rFonts w:ascii="Calibri" w:hAnsi="Calibri" w:cs="Calibri"/>
        </w:rPr>
        <w:t xml:space="preserve"> r. najwięcej podmiotów gospodarczych wpisanych do REGO</w:t>
      </w:r>
      <w:r w:rsidR="00075923">
        <w:rPr>
          <w:rFonts w:ascii="Calibri" w:hAnsi="Calibri" w:cs="Calibri"/>
        </w:rPr>
        <w:t>N</w:t>
      </w:r>
      <w:r>
        <w:rPr>
          <w:rFonts w:ascii="Calibri" w:hAnsi="Calibri" w:cs="Calibri"/>
        </w:rPr>
        <w:t xml:space="preserve"> zarejestrowano w podregionie rzeszowskim (</w:t>
      </w:r>
      <w:r w:rsidR="00075923">
        <w:rPr>
          <w:rFonts w:ascii="Calibri" w:hAnsi="Calibri" w:cs="Calibri"/>
        </w:rPr>
        <w:t>69 926</w:t>
      </w:r>
      <w:r>
        <w:rPr>
          <w:rFonts w:ascii="Calibri" w:hAnsi="Calibri" w:cs="Calibri"/>
        </w:rPr>
        <w:t>, co stanowiło 35,</w:t>
      </w:r>
      <w:r w:rsidR="00075923">
        <w:rPr>
          <w:rFonts w:ascii="Calibri" w:hAnsi="Calibri" w:cs="Calibri"/>
        </w:rPr>
        <w:t>6</w:t>
      </w:r>
      <w:r>
        <w:rPr>
          <w:rFonts w:ascii="Calibri" w:hAnsi="Calibri" w:cs="Calibri"/>
        </w:rPr>
        <w:t>% podmiotów w województwie). Podmioty z podregionu tarnobrzeskiego stanowiły 26,</w:t>
      </w:r>
      <w:r w:rsidR="00075923">
        <w:rPr>
          <w:rFonts w:ascii="Calibri" w:hAnsi="Calibri" w:cs="Calibri"/>
        </w:rPr>
        <w:t>8</w:t>
      </w:r>
      <w:r>
        <w:rPr>
          <w:rFonts w:ascii="Calibri" w:hAnsi="Calibri" w:cs="Calibri"/>
        </w:rPr>
        <w:t>%</w:t>
      </w:r>
      <w:r w:rsidR="00054924">
        <w:rPr>
          <w:rFonts w:ascii="Calibri" w:hAnsi="Calibri" w:cs="Calibri"/>
        </w:rPr>
        <w:t xml:space="preserve"> </w:t>
      </w:r>
      <w:r w:rsidR="006C6D15">
        <w:rPr>
          <w:rFonts w:ascii="Calibri" w:hAnsi="Calibri" w:cs="Calibri"/>
        </w:rPr>
        <w:br/>
      </w:r>
      <w:r w:rsidR="00054924">
        <w:rPr>
          <w:rFonts w:ascii="Calibri" w:hAnsi="Calibri" w:cs="Calibri"/>
        </w:rPr>
        <w:t>(</w:t>
      </w:r>
      <w:r>
        <w:rPr>
          <w:rFonts w:ascii="Calibri" w:hAnsi="Calibri" w:cs="Calibri"/>
        </w:rPr>
        <w:t>tj. 5</w:t>
      </w:r>
      <w:r w:rsidR="00075923">
        <w:rPr>
          <w:rFonts w:ascii="Calibri" w:hAnsi="Calibri" w:cs="Calibri"/>
        </w:rPr>
        <w:t>2 601</w:t>
      </w:r>
      <w:r w:rsidR="00054924">
        <w:rPr>
          <w:rFonts w:ascii="Calibri" w:hAnsi="Calibri" w:cs="Calibri"/>
        </w:rPr>
        <w:t xml:space="preserve"> podmiotów), a z podregionu krośnieńskiego 21,</w:t>
      </w:r>
      <w:r w:rsidR="00075923">
        <w:rPr>
          <w:rFonts w:ascii="Calibri" w:hAnsi="Calibri" w:cs="Calibri"/>
        </w:rPr>
        <w:t>7</w:t>
      </w:r>
      <w:r w:rsidR="00054924">
        <w:rPr>
          <w:rFonts w:ascii="Calibri" w:hAnsi="Calibri" w:cs="Calibri"/>
        </w:rPr>
        <w:t xml:space="preserve">%, czyli </w:t>
      </w:r>
      <w:r w:rsidR="00075923">
        <w:rPr>
          <w:rFonts w:ascii="Calibri" w:hAnsi="Calibri" w:cs="Calibri"/>
        </w:rPr>
        <w:t>42 617</w:t>
      </w:r>
      <w:r w:rsidR="00054924">
        <w:rPr>
          <w:rFonts w:ascii="Calibri" w:hAnsi="Calibri" w:cs="Calibri"/>
        </w:rPr>
        <w:t xml:space="preserve"> podmiotów. Najm</w:t>
      </w:r>
      <w:r w:rsidR="006C6001">
        <w:rPr>
          <w:rFonts w:ascii="Calibri" w:hAnsi="Calibri" w:cs="Calibri"/>
        </w:rPr>
        <w:t>n</w:t>
      </w:r>
      <w:r w:rsidR="00054924">
        <w:rPr>
          <w:rFonts w:ascii="Calibri" w:hAnsi="Calibri" w:cs="Calibri"/>
        </w:rPr>
        <w:t>iejszy odsetek podmiotów w województwie podkarpackim stanowiły podmioty z podregion</w:t>
      </w:r>
      <w:r w:rsidR="00075923">
        <w:rPr>
          <w:rFonts w:ascii="Calibri" w:hAnsi="Calibri" w:cs="Calibri"/>
        </w:rPr>
        <w:t>u</w:t>
      </w:r>
      <w:r w:rsidR="00054924">
        <w:rPr>
          <w:rFonts w:ascii="Calibri" w:hAnsi="Calibri" w:cs="Calibri"/>
        </w:rPr>
        <w:t xml:space="preserve"> przemyskiego (</w:t>
      </w:r>
      <w:r w:rsidR="00075923">
        <w:rPr>
          <w:rFonts w:ascii="Calibri" w:hAnsi="Calibri" w:cs="Calibri"/>
        </w:rPr>
        <w:t>31 388</w:t>
      </w:r>
      <w:r w:rsidR="00054924">
        <w:rPr>
          <w:rFonts w:ascii="Calibri" w:hAnsi="Calibri" w:cs="Calibri"/>
        </w:rPr>
        <w:t xml:space="preserve"> podmiotów, co stanowiło 16,</w:t>
      </w:r>
      <w:r w:rsidR="00075923">
        <w:rPr>
          <w:rFonts w:ascii="Calibri" w:hAnsi="Calibri" w:cs="Calibri"/>
        </w:rPr>
        <w:t>0</w:t>
      </w:r>
      <w:r w:rsidR="00054924">
        <w:rPr>
          <w:rFonts w:ascii="Calibri" w:hAnsi="Calibri" w:cs="Calibri"/>
        </w:rPr>
        <w:t xml:space="preserve">%). </w:t>
      </w:r>
    </w:p>
    <w:p w14:paraId="1A13FBC1" w14:textId="59E00F9E" w:rsidR="00054924" w:rsidRPr="002D56EC" w:rsidRDefault="00054924" w:rsidP="006C6D15">
      <w:pPr>
        <w:spacing w:line="276" w:lineRule="auto"/>
        <w:jc w:val="both"/>
        <w:rPr>
          <w:rFonts w:ascii="Calibri" w:hAnsi="Calibri" w:cs="Calibri"/>
        </w:rPr>
      </w:pPr>
      <w:r>
        <w:rPr>
          <w:rFonts w:ascii="Calibri" w:hAnsi="Calibri" w:cs="Calibri"/>
        </w:rPr>
        <w:t>W porównaniu do 2018 r. we wszystkich podregionach województwa podkarpackiego nastąpił wzrost liczby podmiotów gospodarczych wpisanych do REGON. Największy wzrost wystąpił w podregionie rzeszowskim (o 15,2%), mniejszy w podregionie tarnobrzeskim (</w:t>
      </w:r>
      <w:r w:rsidR="00FF2B54">
        <w:rPr>
          <w:rFonts w:ascii="Calibri" w:hAnsi="Calibri" w:cs="Calibri"/>
        </w:rPr>
        <w:t>11,1%). Najmniejszy wzrost liczby podmiotów gospodarczych wpisanych do REGON miał miejsce w podregionach krośnieńskim (10,7%)</w:t>
      </w:r>
      <w:r w:rsidR="00741B07">
        <w:rPr>
          <w:rFonts w:ascii="Calibri" w:hAnsi="Calibri" w:cs="Calibri"/>
        </w:rPr>
        <w:br/>
      </w:r>
      <w:r w:rsidR="00FF2B54">
        <w:rPr>
          <w:rFonts w:ascii="Calibri" w:hAnsi="Calibri" w:cs="Calibri"/>
        </w:rPr>
        <w:t>i przemyskim (10,9%).</w:t>
      </w:r>
    </w:p>
    <w:p w14:paraId="4EDB76A2" w14:textId="3C76728E" w:rsidR="00210E36" w:rsidRPr="00E8348E" w:rsidRDefault="00210E36" w:rsidP="006C6D15">
      <w:pPr>
        <w:spacing w:line="276" w:lineRule="auto"/>
        <w:rPr>
          <w:rFonts w:ascii="Calibri" w:hAnsi="Calibri" w:cs="Calibri"/>
        </w:rPr>
      </w:pPr>
      <w:r w:rsidRPr="00E8348E">
        <w:rPr>
          <w:rFonts w:ascii="Calibri" w:hAnsi="Calibri" w:cs="Calibri"/>
        </w:rPr>
        <w:t>- struktura podmiotów gosp</w:t>
      </w:r>
      <w:r w:rsidR="004746C8">
        <w:rPr>
          <w:rFonts w:ascii="Calibri" w:hAnsi="Calibri" w:cs="Calibri"/>
        </w:rPr>
        <w:t>odarczych,</w:t>
      </w:r>
    </w:p>
    <w:p w14:paraId="3E6EC4B1" w14:textId="79EA66EC" w:rsidR="00602EA8" w:rsidRPr="00602EA8" w:rsidRDefault="002215A2" w:rsidP="006C6D15">
      <w:pPr>
        <w:spacing w:line="276" w:lineRule="auto"/>
        <w:jc w:val="both"/>
        <w:rPr>
          <w:rFonts w:ascii="Calibri" w:hAnsi="Calibri" w:cs="Calibri"/>
        </w:rPr>
      </w:pPr>
      <w:r w:rsidRPr="002215A2">
        <w:rPr>
          <w:rFonts w:ascii="Calibri" w:hAnsi="Calibri" w:cs="Calibri"/>
        </w:rPr>
        <w:t xml:space="preserve">W 2021 r. </w:t>
      </w:r>
      <w:r w:rsidR="00520451">
        <w:rPr>
          <w:rFonts w:ascii="Calibri" w:hAnsi="Calibri" w:cs="Calibri"/>
        </w:rPr>
        <w:t>największy odsetek podmiotów gospodarczych z grupy rolnictwo, leśnictwo, łowiectwo</w:t>
      </w:r>
      <w:r w:rsidR="00520451">
        <w:rPr>
          <w:rFonts w:ascii="Calibri" w:hAnsi="Calibri" w:cs="Calibri"/>
        </w:rPr>
        <w:br/>
        <w:t>i rybactwo zarejestrowanych w REGON występował w podregionie krośnieńskim (3,0% spośród podmiotów z podregionu krośnieńskiego), a najmniej w podregionie rzeszowskim (0,9% podmiotów</w:t>
      </w:r>
      <w:r w:rsidR="00581CB8">
        <w:rPr>
          <w:rFonts w:ascii="Calibri" w:hAnsi="Calibri" w:cs="Calibri"/>
        </w:rPr>
        <w:br/>
      </w:r>
      <w:r w:rsidR="00520451">
        <w:rPr>
          <w:rFonts w:ascii="Calibri" w:hAnsi="Calibri" w:cs="Calibri"/>
        </w:rPr>
        <w:t>w tym podregionie zarejestrowanych w REGON). Najwięcej podmiotów z grupy przemysł</w:t>
      </w:r>
      <w:r w:rsidR="00581CB8">
        <w:rPr>
          <w:rFonts w:ascii="Calibri" w:hAnsi="Calibri" w:cs="Calibri"/>
        </w:rPr>
        <w:br/>
      </w:r>
      <w:r w:rsidR="00520451">
        <w:rPr>
          <w:rFonts w:ascii="Calibri" w:hAnsi="Calibri" w:cs="Calibri"/>
        </w:rPr>
        <w:t>i budownictwo było zarejestrowanych w podregionie tarnobrzeskim (28,0% podmiotów z tego podregionu), a najmniej w podregionie rzeszowskim (24,2% podmiotów z tego podregionu). Największy odsetek podmiotów z grupy pozostała działalność zarejestrowanych w REGON wystąpił</w:t>
      </w:r>
      <w:r w:rsidR="00581CB8">
        <w:rPr>
          <w:rFonts w:ascii="Calibri" w:hAnsi="Calibri" w:cs="Calibri"/>
        </w:rPr>
        <w:br/>
      </w:r>
      <w:r w:rsidR="00520451">
        <w:rPr>
          <w:rFonts w:ascii="Calibri" w:hAnsi="Calibri" w:cs="Calibri"/>
        </w:rPr>
        <w:t>w podregionie rzeszowskim (74,9% podmiotów z tego podregionu), a najmniejszy w podregionie tarnobrzeskim (70,8% podmiotów zarejestrowanych w REGON z tego podre</w:t>
      </w:r>
      <w:r w:rsidR="00D750B6">
        <w:rPr>
          <w:rFonts w:ascii="Calibri" w:hAnsi="Calibri" w:cs="Calibri"/>
        </w:rPr>
        <w:t xml:space="preserve">gionu). </w:t>
      </w:r>
    </w:p>
    <w:p w14:paraId="6E845E2A" w14:textId="27DB059E" w:rsidR="00EB7AA1" w:rsidRPr="00E8348E" w:rsidRDefault="00EB7AA1" w:rsidP="006C6D15">
      <w:pPr>
        <w:spacing w:line="276" w:lineRule="auto"/>
        <w:rPr>
          <w:rFonts w:ascii="Calibri" w:hAnsi="Calibri" w:cs="Calibri"/>
        </w:rPr>
      </w:pPr>
      <w:r w:rsidRPr="00E8348E">
        <w:rPr>
          <w:rFonts w:ascii="Calibri" w:hAnsi="Calibri" w:cs="Calibri"/>
        </w:rPr>
        <w:t>- wynagrodzenia,</w:t>
      </w:r>
    </w:p>
    <w:p w14:paraId="20811481" w14:textId="0902B249" w:rsidR="00E8348E" w:rsidRPr="00787D13" w:rsidRDefault="00EB7AA1" w:rsidP="006C6D15">
      <w:pPr>
        <w:spacing w:line="276" w:lineRule="auto"/>
        <w:jc w:val="both"/>
        <w:rPr>
          <w:rFonts w:ascii="Calibri" w:hAnsi="Calibri" w:cs="Calibri"/>
          <w:color w:val="FF0000"/>
        </w:rPr>
      </w:pPr>
      <w:r>
        <w:rPr>
          <w:rFonts w:ascii="Calibri" w:hAnsi="Calibri" w:cs="Calibri"/>
        </w:rPr>
        <w:t xml:space="preserve">Najwyższe przeciętne miesięczne wynagrodzenia brutto występowały w podregionie rzeszowskim. </w:t>
      </w:r>
      <w:r>
        <w:rPr>
          <w:rFonts w:ascii="Calibri" w:hAnsi="Calibri" w:cs="Calibri"/>
        </w:rPr>
        <w:br/>
      </w:r>
      <w:r w:rsidRPr="00EB7AA1">
        <w:rPr>
          <w:rFonts w:ascii="Calibri" w:hAnsi="Calibri" w:cs="Calibri"/>
        </w:rPr>
        <w:t>W</w:t>
      </w:r>
      <w:r w:rsidRPr="00EB7AA1">
        <w:rPr>
          <w:rFonts w:ascii="Calibri" w:hAnsi="Calibri" w:cs="Calibri"/>
          <w:color w:val="FF0000"/>
        </w:rPr>
        <w:t xml:space="preserve"> </w:t>
      </w:r>
      <w:r w:rsidRPr="00EB7AA1">
        <w:rPr>
          <w:rFonts w:ascii="Calibri" w:hAnsi="Calibri" w:cs="Calibri"/>
        </w:rPr>
        <w:t>2021 r.</w:t>
      </w:r>
      <w:r>
        <w:rPr>
          <w:rFonts w:ascii="Calibri" w:hAnsi="Calibri" w:cs="Calibri"/>
        </w:rPr>
        <w:t xml:space="preserve"> była to kwota 5 494,92 zł</w:t>
      </w:r>
      <w:r w:rsidR="00D51028">
        <w:rPr>
          <w:rFonts w:ascii="Calibri" w:hAnsi="Calibri" w:cs="Calibri"/>
        </w:rPr>
        <w:t xml:space="preserve"> (</w:t>
      </w:r>
      <w:r>
        <w:rPr>
          <w:rFonts w:ascii="Calibri" w:hAnsi="Calibri" w:cs="Calibri"/>
        </w:rPr>
        <w:t>wzrost z kwoty 4 358,42 zł w 2018 r</w:t>
      </w:r>
      <w:r w:rsidR="00D51028">
        <w:rPr>
          <w:rFonts w:ascii="Calibri" w:hAnsi="Calibri" w:cs="Calibri"/>
        </w:rPr>
        <w:t xml:space="preserve">.). Nieco niższe przeciętne miesięczne wynagrodzenia brutto występowały w podregionie tarnobrzeskim. W 2021 r. wynosiły 5 112,92 zł (wzrost z 4 085,46 zł w 2018 r.). Najniższe przeciętne miesięczne wynagrodzenia brutto występowały w podregionie przemyskim. W 2021 r. była to kwota 4 852,38 zł (wzrost z 3 787,30 zł </w:t>
      </w:r>
      <w:r w:rsidR="00D51028">
        <w:rPr>
          <w:rFonts w:ascii="Calibri" w:hAnsi="Calibri" w:cs="Calibri"/>
        </w:rPr>
        <w:br/>
        <w:t xml:space="preserve">w 2018 r.). Nieco wyższe, niż w podregionie przemyskim, przeciętne miesięczne wynagrodzenia brutto zarejestrowano w podregionie krośnieńskim (4 872,03 zł w 2021 r., w 2018 r. 3 816,09 zł). </w:t>
      </w:r>
    </w:p>
    <w:p w14:paraId="44CFC116" w14:textId="239F99E0" w:rsidR="00843A90" w:rsidRPr="00B7796D" w:rsidRDefault="00B7796D" w:rsidP="006C6D15">
      <w:pPr>
        <w:spacing w:line="276" w:lineRule="auto"/>
        <w:jc w:val="both"/>
        <w:rPr>
          <w:rFonts w:ascii="Calibri" w:hAnsi="Calibri" w:cs="Calibri"/>
        </w:rPr>
      </w:pPr>
      <w:r>
        <w:rPr>
          <w:rFonts w:ascii="Calibri" w:hAnsi="Calibri" w:cs="Calibri"/>
        </w:rPr>
        <w:lastRenderedPageBreak/>
        <w:t xml:space="preserve">Przeciętne miesięczne wynagrodzenia brutto w województwie podkarpackim w 2021 r. stanowiły zaledwie 86,2% </w:t>
      </w:r>
      <w:r w:rsidRPr="00B7796D">
        <w:rPr>
          <w:rFonts w:ascii="Calibri" w:hAnsi="Calibri" w:cs="Calibri"/>
        </w:rPr>
        <w:t>średniej krajowej (Polska=100)</w:t>
      </w:r>
      <w:r>
        <w:rPr>
          <w:rFonts w:ascii="Calibri" w:hAnsi="Calibri" w:cs="Calibri"/>
        </w:rPr>
        <w:t>. Wynagrodzenia w podregionie rzeszowskim stanowiły w roku 91,6% średniej krajowej, a w podregionie przemyskim 80,9% średniej krajowej.</w:t>
      </w:r>
    </w:p>
    <w:p w14:paraId="23F1886C" w14:textId="44D12629" w:rsidR="00210E36" w:rsidRPr="00E8348E" w:rsidRDefault="00210E36" w:rsidP="006C6D15">
      <w:pPr>
        <w:spacing w:line="276" w:lineRule="auto"/>
        <w:rPr>
          <w:rFonts w:ascii="Calibri" w:hAnsi="Calibri" w:cs="Calibri"/>
        </w:rPr>
      </w:pPr>
      <w:r w:rsidRPr="00E8348E">
        <w:rPr>
          <w:rFonts w:ascii="Calibri" w:hAnsi="Calibri" w:cs="Calibri"/>
        </w:rPr>
        <w:t>- korzystający z O</w:t>
      </w:r>
      <w:r w:rsidR="00787D13">
        <w:rPr>
          <w:rFonts w:ascii="Calibri" w:hAnsi="Calibri" w:cs="Calibri"/>
        </w:rPr>
        <w:t xml:space="preserve">środka </w:t>
      </w:r>
      <w:r w:rsidRPr="00E8348E">
        <w:rPr>
          <w:rFonts w:ascii="Calibri" w:hAnsi="Calibri" w:cs="Calibri"/>
        </w:rPr>
        <w:t>P</w:t>
      </w:r>
      <w:r w:rsidR="00787D13">
        <w:rPr>
          <w:rFonts w:ascii="Calibri" w:hAnsi="Calibri" w:cs="Calibri"/>
        </w:rPr>
        <w:t xml:space="preserve">omocy </w:t>
      </w:r>
      <w:r w:rsidRPr="00E8348E">
        <w:rPr>
          <w:rFonts w:ascii="Calibri" w:hAnsi="Calibri" w:cs="Calibri"/>
        </w:rPr>
        <w:t>S</w:t>
      </w:r>
      <w:r w:rsidR="00787D13">
        <w:rPr>
          <w:rFonts w:ascii="Calibri" w:hAnsi="Calibri" w:cs="Calibri"/>
        </w:rPr>
        <w:t>połecznej</w:t>
      </w:r>
      <w:r w:rsidR="009B159A">
        <w:rPr>
          <w:rFonts w:ascii="Calibri" w:hAnsi="Calibri" w:cs="Calibri"/>
        </w:rPr>
        <w:t>,</w:t>
      </w:r>
    </w:p>
    <w:p w14:paraId="66CE202C" w14:textId="49860341" w:rsidR="00787D13" w:rsidRDefault="006D6FBA" w:rsidP="006C6D15">
      <w:pPr>
        <w:spacing w:line="276" w:lineRule="auto"/>
        <w:jc w:val="both"/>
        <w:rPr>
          <w:rFonts w:ascii="Calibri" w:hAnsi="Calibri" w:cs="Calibri"/>
        </w:rPr>
      </w:pPr>
      <w:r>
        <w:rPr>
          <w:rFonts w:ascii="Calibri" w:hAnsi="Calibri" w:cs="Calibri"/>
        </w:rPr>
        <w:t>W latach 2018-2020</w:t>
      </w:r>
      <w:r>
        <w:rPr>
          <w:rStyle w:val="Odwoanieprzypisudolnego"/>
          <w:rFonts w:ascii="Calibri" w:hAnsi="Calibri" w:cs="Calibri"/>
        </w:rPr>
        <w:footnoteReference w:id="44"/>
      </w:r>
      <w:r>
        <w:rPr>
          <w:rFonts w:ascii="Calibri" w:hAnsi="Calibri" w:cs="Calibri"/>
        </w:rPr>
        <w:t xml:space="preserve"> we wszystkich podregionach w województwie podkarpackim spadała wartość wskaźnika określająca liczbę osób korzystających ze środowiskowej pomocy społecznej na</w:t>
      </w:r>
      <w:r w:rsidR="00D7654D">
        <w:rPr>
          <w:rFonts w:ascii="Calibri" w:hAnsi="Calibri" w:cs="Calibri"/>
        </w:rPr>
        <w:br/>
      </w:r>
      <w:r>
        <w:rPr>
          <w:rFonts w:ascii="Calibri" w:hAnsi="Calibri" w:cs="Calibri"/>
        </w:rPr>
        <w:t xml:space="preserve">10 tys. ludności. Zdecydowanie najtrudniejsza sytuacja </w:t>
      </w:r>
      <w:r w:rsidR="005A2B4A">
        <w:rPr>
          <w:rFonts w:ascii="Calibri" w:hAnsi="Calibri" w:cs="Calibri"/>
        </w:rPr>
        <w:t xml:space="preserve">w tym zakresie </w:t>
      </w:r>
      <w:r>
        <w:rPr>
          <w:rFonts w:ascii="Calibri" w:hAnsi="Calibri" w:cs="Calibri"/>
        </w:rPr>
        <w:t>występowała w podregionie przemyskim, w którym</w:t>
      </w:r>
      <w:r w:rsidR="005A2B4A">
        <w:rPr>
          <w:rFonts w:ascii="Calibri" w:hAnsi="Calibri" w:cs="Calibri"/>
        </w:rPr>
        <w:t xml:space="preserve"> </w:t>
      </w:r>
      <w:r>
        <w:rPr>
          <w:rFonts w:ascii="Calibri" w:hAnsi="Calibri" w:cs="Calibri"/>
        </w:rPr>
        <w:t>w 2020 r. ze środowiskowej pomocy społecznej korzystało 750 osób na 10 tys. ludności (zmniejszenie z 919 osób w 2018 r.).</w:t>
      </w:r>
      <w:r w:rsidR="008315F9">
        <w:rPr>
          <w:rFonts w:ascii="Calibri" w:hAnsi="Calibri" w:cs="Calibri"/>
        </w:rPr>
        <w:t xml:space="preserve"> </w:t>
      </w:r>
      <w:r>
        <w:rPr>
          <w:rFonts w:ascii="Calibri" w:hAnsi="Calibri" w:cs="Calibri"/>
        </w:rPr>
        <w:t>Nieco korzystniejsza sytuacja występowała</w:t>
      </w:r>
      <w:r w:rsidR="008315F9">
        <w:rPr>
          <w:rFonts w:ascii="Calibri" w:hAnsi="Calibri" w:cs="Calibri"/>
        </w:rPr>
        <w:br/>
      </w:r>
      <w:r>
        <w:rPr>
          <w:rFonts w:ascii="Calibri" w:hAnsi="Calibri" w:cs="Calibri"/>
        </w:rPr>
        <w:t xml:space="preserve">w podregionie krośnieńskim (w 2020 r. 577 osób na 10 tys. ludności, spadek z </w:t>
      </w:r>
      <w:r w:rsidR="005A2B4A">
        <w:rPr>
          <w:rFonts w:ascii="Calibri" w:hAnsi="Calibri" w:cs="Calibri"/>
        </w:rPr>
        <w:t>717 w 2018 r.). Najbardziej korzystna sytuacja występowała w podregionie rzeszowskim, w którym w 2020 r. z takiej pomocy korzystało 447 osób na 10 tys. ludności (spadek z 597 osób na 10 tys. ludności w 2018 r.).</w:t>
      </w:r>
      <w:r w:rsidR="008315F9">
        <w:rPr>
          <w:rFonts w:ascii="Calibri" w:hAnsi="Calibri" w:cs="Calibri"/>
        </w:rPr>
        <w:br/>
      </w:r>
      <w:r w:rsidR="005A2B4A">
        <w:rPr>
          <w:rFonts w:ascii="Calibri" w:hAnsi="Calibri" w:cs="Calibri"/>
        </w:rPr>
        <w:t xml:space="preserve">W podregionie tarnobrzeskim w 2020 r. ze środowiskowej pomocy społecznej korzystało 484 osób na 10 tys. ludności (w 2018 r. 643 osoby). </w:t>
      </w:r>
    </w:p>
    <w:p w14:paraId="7F95B1A6" w14:textId="77777777" w:rsidR="004746C8" w:rsidRPr="004746C8" w:rsidRDefault="004746C8" w:rsidP="00843A90">
      <w:pPr>
        <w:spacing w:line="250" w:lineRule="auto"/>
        <w:jc w:val="both"/>
        <w:rPr>
          <w:rFonts w:ascii="Calibri" w:hAnsi="Calibri" w:cs="Calibri"/>
          <w:sz w:val="4"/>
          <w:szCs w:val="4"/>
        </w:rPr>
      </w:pPr>
    </w:p>
    <w:p w14:paraId="67C72A73" w14:textId="2CCD1814" w:rsidR="00474998" w:rsidRDefault="009A09D4" w:rsidP="00843A90">
      <w:pPr>
        <w:pStyle w:val="Nagwek2"/>
        <w:numPr>
          <w:ilvl w:val="0"/>
          <w:numId w:val="10"/>
        </w:numPr>
        <w:spacing w:line="250" w:lineRule="auto"/>
        <w:rPr>
          <w:color w:val="4472C4" w:themeColor="accent1"/>
        </w:rPr>
      </w:pPr>
      <w:bookmarkStart w:id="19" w:name="_Toc118961495"/>
      <w:r w:rsidRPr="005A316F">
        <w:rPr>
          <w:color w:val="4472C4" w:themeColor="accent1"/>
        </w:rPr>
        <w:t>Policentryczny miejski układ osadniczy</w:t>
      </w:r>
      <w:r w:rsidR="00474998" w:rsidRPr="005A316F">
        <w:rPr>
          <w:color w:val="4472C4" w:themeColor="accent1"/>
        </w:rPr>
        <w:t>, w tym Rzeszów i jego obszar funkcjonalny</w:t>
      </w:r>
      <w:bookmarkEnd w:id="19"/>
    </w:p>
    <w:p w14:paraId="53218AF6" w14:textId="77777777" w:rsidR="004746C8" w:rsidRPr="004746C8" w:rsidRDefault="004746C8" w:rsidP="00843A90">
      <w:pPr>
        <w:spacing w:line="250" w:lineRule="auto"/>
        <w:rPr>
          <w:sz w:val="4"/>
          <w:szCs w:val="4"/>
        </w:rPr>
      </w:pPr>
    </w:p>
    <w:p w14:paraId="5A728292" w14:textId="4DDA14C4" w:rsidR="001E4403" w:rsidRDefault="006C6BC7" w:rsidP="00D7654D">
      <w:pPr>
        <w:spacing w:after="120" w:line="276" w:lineRule="auto"/>
        <w:jc w:val="both"/>
        <w:rPr>
          <w:rFonts w:ascii="Calibri" w:hAnsi="Calibri" w:cs="Calibri"/>
        </w:rPr>
      </w:pPr>
      <w:r>
        <w:rPr>
          <w:rFonts w:ascii="Calibri" w:hAnsi="Calibri" w:cs="Calibri"/>
        </w:rPr>
        <w:t>Województwo podkarpackie charakteryzuje się korzystnym policentrycznym układem struktury osadniczej</w:t>
      </w:r>
      <w:r w:rsidR="00D1431D">
        <w:rPr>
          <w:rFonts w:ascii="Calibri" w:hAnsi="Calibri" w:cs="Calibri"/>
        </w:rPr>
        <w:t xml:space="preserve"> – centralne położenie najważniejszego ośrodka miejskiego – Rzeszowa oraz zogniskowane wobec niego w sposób równomierny aglomeracje miejskie. </w:t>
      </w:r>
      <w:r w:rsidR="002771F4">
        <w:rPr>
          <w:rFonts w:ascii="Calibri" w:hAnsi="Calibri" w:cs="Calibri"/>
        </w:rPr>
        <w:t xml:space="preserve">Miasta ze względu na realizowane przez nie funkcje społeczno-gospodarcze i ich rozprzestrzenianie się na obszary sąsiadujące zostały zidentyfikowane jako regionalne bieguny wzrostu dla danego subregionu i dla całego województwa.  </w:t>
      </w:r>
    </w:p>
    <w:p w14:paraId="425B74CD" w14:textId="2C97F6D0" w:rsidR="002816D3" w:rsidRPr="006C6BC7" w:rsidRDefault="002816D3" w:rsidP="00D7654D">
      <w:pPr>
        <w:spacing w:after="120" w:line="276" w:lineRule="auto"/>
        <w:jc w:val="both"/>
        <w:rPr>
          <w:rFonts w:ascii="Calibri" w:hAnsi="Calibri" w:cs="Calibri"/>
        </w:rPr>
      </w:pPr>
      <w:r>
        <w:rPr>
          <w:rFonts w:ascii="Calibri" w:hAnsi="Calibri" w:cs="Calibri"/>
        </w:rPr>
        <w:t xml:space="preserve">Natomiast istotną rolę w kreowaniu uwarunkowań społeczno-gospodarczych poza strefami wpływu </w:t>
      </w:r>
      <w:proofErr w:type="spellStart"/>
      <w:r>
        <w:rPr>
          <w:rFonts w:ascii="Calibri" w:hAnsi="Calibri" w:cs="Calibri"/>
        </w:rPr>
        <w:t>subregionalnych</w:t>
      </w:r>
      <w:proofErr w:type="spellEnd"/>
      <w:r>
        <w:rPr>
          <w:rFonts w:ascii="Calibri" w:hAnsi="Calibri" w:cs="Calibri"/>
        </w:rPr>
        <w:t xml:space="preserve"> aglomeracji pełni</w:t>
      </w:r>
      <w:r w:rsidR="00A826A0">
        <w:rPr>
          <w:rFonts w:ascii="Calibri" w:hAnsi="Calibri" w:cs="Calibri"/>
        </w:rPr>
        <w:t>ą</w:t>
      </w:r>
      <w:r>
        <w:rPr>
          <w:rFonts w:ascii="Calibri" w:hAnsi="Calibri" w:cs="Calibri"/>
        </w:rPr>
        <w:t xml:space="preserve"> miasta powiatowe i miasta mniejsze. Stanowią one lokalne centra pełniące funkcje administracyjne oraz </w:t>
      </w:r>
      <w:r w:rsidR="00A826A0">
        <w:rPr>
          <w:rFonts w:ascii="Calibri" w:hAnsi="Calibri" w:cs="Calibri"/>
        </w:rPr>
        <w:t xml:space="preserve">gospodarczo-usługowe z ograniczonym zasięgiem oddziaływania. </w:t>
      </w:r>
    </w:p>
    <w:p w14:paraId="19AA9934" w14:textId="4BAC6B35" w:rsidR="001E4403" w:rsidRPr="008B2F32" w:rsidRDefault="001E4403" w:rsidP="00D7654D">
      <w:pPr>
        <w:spacing w:after="120" w:line="276" w:lineRule="auto"/>
        <w:rPr>
          <w:b/>
          <w:bCs/>
        </w:rPr>
      </w:pPr>
      <w:r w:rsidRPr="008B2F32">
        <w:rPr>
          <w:b/>
          <w:bCs/>
        </w:rPr>
        <w:t>Regionalne bieguny wzrostu</w:t>
      </w:r>
    </w:p>
    <w:p w14:paraId="40C42726" w14:textId="54EF3EDC"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Ośrodka Wojewódzkiego - </w:t>
      </w:r>
      <w:r w:rsidRPr="0066180A">
        <w:rPr>
          <w:rFonts w:ascii="Calibri" w:hAnsi="Calibri" w:cs="Calibri"/>
          <w:u w:val="single"/>
        </w:rPr>
        <w:t>Rzeszowski Obszar Funkcjonalny (ROF)</w:t>
      </w:r>
      <w:r w:rsidRPr="001E4403">
        <w:rPr>
          <w:rStyle w:val="Odwoanieprzypisudolnego"/>
          <w:rFonts w:ascii="Calibri" w:hAnsi="Calibri" w:cs="Calibri"/>
          <w:u w:val="single"/>
        </w:rPr>
        <w:footnoteReference w:id="45"/>
      </w:r>
      <w:r w:rsidRPr="0066180A">
        <w:rPr>
          <w:rFonts w:ascii="Calibri" w:hAnsi="Calibri" w:cs="Calibri"/>
        </w:rPr>
        <w:t xml:space="preserve">: Rzeszów (miasto na prawach powiatu), miasto Łańcut, gminy miejsko-wiejskie: gmina Boguchwała, gmina Głogów Małopolski, gmina Tyczyn i gminy wiejskie: gmina Chmielnik, gmina Krasne, gmina Lubenia, gmina Świlcza, gmina Trzebownisko, gmina Czarna, gmina Łańcut, gmina Czudec. Łącznie </w:t>
      </w:r>
      <w:r w:rsidRPr="0066180A">
        <w:rPr>
          <w:rFonts w:ascii="Calibri" w:hAnsi="Calibri" w:cs="Calibri"/>
          <w:b/>
        </w:rPr>
        <w:t>13</w:t>
      </w:r>
      <w:r w:rsidRPr="0066180A">
        <w:rPr>
          <w:rFonts w:ascii="Calibri" w:hAnsi="Calibri" w:cs="Calibri"/>
        </w:rPr>
        <w:t xml:space="preserve"> jednostek samorządu terytorialnego.</w:t>
      </w:r>
    </w:p>
    <w:p w14:paraId="401EACAE" w14:textId="7DBA4B6B"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Przemyśl</w:t>
      </w:r>
      <w:r w:rsidRPr="0066180A">
        <w:rPr>
          <w:rFonts w:ascii="Calibri" w:hAnsi="Calibri" w:cs="Calibri"/>
        </w:rPr>
        <w:t>: Przemyśl (miasto na prawach powiatu) i gminy wiejskie: gmina Przemyśl, gmina Orły, gmina Żurawica, gmina Medyka, gmina Krasiczyn. Łącznie</w:t>
      </w:r>
      <w:r w:rsidR="00F71CBC">
        <w:rPr>
          <w:rFonts w:ascii="Calibri" w:hAnsi="Calibri" w:cs="Calibri"/>
        </w:rPr>
        <w:br/>
      </w:r>
      <w:r w:rsidRPr="0066180A">
        <w:rPr>
          <w:rFonts w:ascii="Calibri" w:hAnsi="Calibri" w:cs="Calibri"/>
        </w:rPr>
        <w:t xml:space="preserve"> </w:t>
      </w:r>
      <w:r w:rsidRPr="0066180A">
        <w:rPr>
          <w:rFonts w:ascii="Calibri" w:hAnsi="Calibri" w:cs="Calibri"/>
          <w:b/>
        </w:rPr>
        <w:t xml:space="preserve">6 </w:t>
      </w:r>
      <w:r w:rsidRPr="0066180A">
        <w:rPr>
          <w:rFonts w:ascii="Calibri" w:hAnsi="Calibri" w:cs="Calibri"/>
        </w:rPr>
        <w:t>jednostek samorządu terytorialnego.</w:t>
      </w:r>
    </w:p>
    <w:p w14:paraId="73D35AD0" w14:textId="75656A3F"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lastRenderedPageBreak/>
        <w:t xml:space="preserve">Miejski Obszar Funkcjonalny </w:t>
      </w:r>
      <w:r w:rsidRPr="0066180A">
        <w:rPr>
          <w:rFonts w:ascii="Calibri" w:hAnsi="Calibri" w:cs="Calibri"/>
          <w:u w:val="single"/>
        </w:rPr>
        <w:t>Krosno</w:t>
      </w:r>
      <w:r w:rsidRPr="0066180A">
        <w:rPr>
          <w:rFonts w:ascii="Calibri" w:hAnsi="Calibri" w:cs="Calibri"/>
        </w:rPr>
        <w:t xml:space="preserve">: Krosno (miasto na prawach powiatu), gmina miejsko-wiejska Jedlicze, gminy wiejskie: gmina Chorkówka, gmina Korczyna, gmina Krościenko </w:t>
      </w:r>
      <w:proofErr w:type="spellStart"/>
      <w:r w:rsidRPr="0066180A">
        <w:rPr>
          <w:rFonts w:ascii="Calibri" w:hAnsi="Calibri" w:cs="Calibri"/>
        </w:rPr>
        <w:t>Wyżne</w:t>
      </w:r>
      <w:proofErr w:type="spellEnd"/>
      <w:r w:rsidRPr="0066180A">
        <w:rPr>
          <w:rFonts w:ascii="Calibri" w:hAnsi="Calibri" w:cs="Calibri"/>
        </w:rPr>
        <w:t xml:space="preserve">, gmina Miejsce Piastowe, gmina Wojaszówka. Łącznie </w:t>
      </w:r>
      <w:r w:rsidRPr="0066180A">
        <w:rPr>
          <w:rFonts w:ascii="Calibri" w:hAnsi="Calibri" w:cs="Calibri"/>
          <w:b/>
        </w:rPr>
        <w:t>7</w:t>
      </w:r>
      <w:r w:rsidRPr="0066180A">
        <w:rPr>
          <w:rFonts w:ascii="Calibri" w:hAnsi="Calibri" w:cs="Calibri"/>
        </w:rPr>
        <w:t xml:space="preserve"> jednostek samorządu terytorialnego.</w:t>
      </w:r>
    </w:p>
    <w:p w14:paraId="0E4FC1F8" w14:textId="2C064DE0"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Tarnobrzeg</w:t>
      </w:r>
      <w:r w:rsidRPr="0066180A">
        <w:rPr>
          <w:rFonts w:ascii="Calibri" w:hAnsi="Calibri" w:cs="Calibri"/>
        </w:rPr>
        <w:t xml:space="preserve">: Tarnobrzeg (miasto na prawach powiatu) i gminy miejsko-wiejskie: gmina Baranów Sandomierski, gmina Nowa Dęba oraz gminy wiejskie: gmina Gorzyce, gmina Grębów. Łącznie </w:t>
      </w:r>
      <w:r w:rsidRPr="0066180A">
        <w:rPr>
          <w:rFonts w:ascii="Calibri" w:hAnsi="Calibri" w:cs="Calibri"/>
          <w:b/>
        </w:rPr>
        <w:t>5</w:t>
      </w:r>
      <w:r w:rsidRPr="0066180A">
        <w:rPr>
          <w:rFonts w:ascii="Calibri" w:hAnsi="Calibri" w:cs="Calibri"/>
        </w:rPr>
        <w:t xml:space="preserve"> jednostek samorządu terytorialnego.</w:t>
      </w:r>
    </w:p>
    <w:p w14:paraId="24D109DB" w14:textId="4C70EF81"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Mielec</w:t>
      </w:r>
      <w:r w:rsidRPr="0066180A">
        <w:rPr>
          <w:rFonts w:ascii="Calibri" w:hAnsi="Calibri" w:cs="Calibri"/>
        </w:rPr>
        <w:t xml:space="preserve">: miasto Mielec, gmina miejsko-wiejska Przecław i gminy wiejskie: gmina Mielec, gmina Tuszów Narodowy. Łącznie </w:t>
      </w:r>
      <w:r w:rsidRPr="0066180A">
        <w:rPr>
          <w:rFonts w:ascii="Calibri" w:hAnsi="Calibri" w:cs="Calibri"/>
          <w:b/>
        </w:rPr>
        <w:t>4</w:t>
      </w:r>
      <w:r w:rsidRPr="0066180A">
        <w:rPr>
          <w:rFonts w:ascii="Calibri" w:hAnsi="Calibri" w:cs="Calibri"/>
        </w:rPr>
        <w:t xml:space="preserve"> jednostki samorządu terytorialnego.</w:t>
      </w:r>
    </w:p>
    <w:p w14:paraId="0273EA55" w14:textId="3DC90140"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Stalowa Wola</w:t>
      </w:r>
      <w:r w:rsidRPr="0066180A">
        <w:rPr>
          <w:rFonts w:ascii="Calibri" w:hAnsi="Calibri" w:cs="Calibri"/>
        </w:rPr>
        <w:t xml:space="preserve">: miasto Stalowa Wola, gmina miejsko-wiejska Nisko oraz gminy wiejskie: gmina Pysznica, gmina Zaleszany. Łącznie </w:t>
      </w:r>
      <w:r w:rsidRPr="0066180A">
        <w:rPr>
          <w:rFonts w:ascii="Calibri" w:hAnsi="Calibri" w:cs="Calibri"/>
          <w:b/>
        </w:rPr>
        <w:t>4</w:t>
      </w:r>
      <w:r w:rsidRPr="0066180A">
        <w:rPr>
          <w:rFonts w:ascii="Calibri" w:hAnsi="Calibri" w:cs="Calibri"/>
        </w:rPr>
        <w:t xml:space="preserve"> jednostki samorządu terytorialnego.</w:t>
      </w:r>
    </w:p>
    <w:p w14:paraId="33F17534" w14:textId="5927B00F"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Duopol </w:t>
      </w:r>
      <w:r w:rsidRPr="0066180A">
        <w:rPr>
          <w:rFonts w:ascii="Calibri" w:hAnsi="Calibri" w:cs="Calibri"/>
          <w:u w:val="single"/>
        </w:rPr>
        <w:t>Dębica–Ropczyce</w:t>
      </w:r>
      <w:r w:rsidRPr="0066180A">
        <w:rPr>
          <w:rFonts w:ascii="Calibri" w:hAnsi="Calibri" w:cs="Calibri"/>
        </w:rPr>
        <w:t xml:space="preserve">: miasto Dębica, gmina miejsko-wiejska Ropczyce i gminy wiejskie: gmina Dębica, gmina Żyraków. Łącznie </w:t>
      </w:r>
      <w:r w:rsidRPr="0066180A">
        <w:rPr>
          <w:rFonts w:ascii="Calibri" w:hAnsi="Calibri" w:cs="Calibri"/>
          <w:b/>
        </w:rPr>
        <w:t>4</w:t>
      </w:r>
      <w:r w:rsidRPr="0066180A">
        <w:rPr>
          <w:rFonts w:ascii="Calibri" w:hAnsi="Calibri" w:cs="Calibri"/>
        </w:rPr>
        <w:t xml:space="preserve"> jednostki samorządu terytorialnego.</w:t>
      </w:r>
    </w:p>
    <w:p w14:paraId="512A19D1" w14:textId="690BFD6E"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Duopol </w:t>
      </w:r>
      <w:r w:rsidRPr="0066180A">
        <w:rPr>
          <w:rFonts w:ascii="Calibri" w:hAnsi="Calibri" w:cs="Calibri"/>
          <w:u w:val="single"/>
        </w:rPr>
        <w:t>Jarosław–Przeworsk</w:t>
      </w:r>
      <w:r w:rsidRPr="0066180A">
        <w:rPr>
          <w:rFonts w:ascii="Calibri" w:hAnsi="Calibri" w:cs="Calibri"/>
        </w:rPr>
        <w:t xml:space="preserve">: miasto Jarosław, miasto Przeworsk oraz gminy wiejskie: gmina Jarosław, gmina Przeworsk, gmina Pawłosiów. Łącznie </w:t>
      </w:r>
      <w:r w:rsidRPr="0066180A">
        <w:rPr>
          <w:rFonts w:ascii="Calibri" w:hAnsi="Calibri" w:cs="Calibri"/>
          <w:b/>
        </w:rPr>
        <w:t xml:space="preserve">5 </w:t>
      </w:r>
      <w:r w:rsidRPr="0066180A">
        <w:rPr>
          <w:rFonts w:ascii="Calibri" w:hAnsi="Calibri" w:cs="Calibri"/>
        </w:rPr>
        <w:t>jednostek samorządu terytorialnego</w:t>
      </w:r>
    </w:p>
    <w:p w14:paraId="572D542C" w14:textId="1FEEF5F0"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Duopol </w:t>
      </w:r>
      <w:r w:rsidRPr="0066180A">
        <w:rPr>
          <w:rFonts w:ascii="Calibri" w:hAnsi="Calibri" w:cs="Calibri"/>
          <w:u w:val="single"/>
        </w:rPr>
        <w:t>Sanok–Lesko</w:t>
      </w:r>
      <w:r w:rsidRPr="0066180A">
        <w:rPr>
          <w:rFonts w:ascii="Calibri" w:hAnsi="Calibri" w:cs="Calibri"/>
        </w:rPr>
        <w:t xml:space="preserve">: miasto Sanok, gminy miejsko-wiejskie: gmina Zagórz, gmina Lesko oraz gmina wiejska Sanok. Łącznie </w:t>
      </w:r>
      <w:r w:rsidRPr="0066180A">
        <w:rPr>
          <w:rFonts w:ascii="Calibri" w:hAnsi="Calibri" w:cs="Calibri"/>
          <w:b/>
        </w:rPr>
        <w:t>4</w:t>
      </w:r>
      <w:r w:rsidRPr="0066180A">
        <w:rPr>
          <w:rFonts w:ascii="Calibri" w:hAnsi="Calibri" w:cs="Calibri"/>
        </w:rPr>
        <w:t xml:space="preserve"> jednostki samorządu terytorialnego.</w:t>
      </w:r>
    </w:p>
    <w:p w14:paraId="0102EF62" w14:textId="504D250B"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Lubaczów</w:t>
      </w:r>
      <w:r w:rsidRPr="0066180A">
        <w:rPr>
          <w:rFonts w:ascii="Calibri" w:hAnsi="Calibri" w:cs="Calibri"/>
        </w:rPr>
        <w:t xml:space="preserve">: miasto Lubaczów oraz gminy wiejskie: gmina Lubaczów, gmina Horyniec-Zdrój. Łącznie </w:t>
      </w:r>
      <w:r w:rsidRPr="0066180A">
        <w:rPr>
          <w:rFonts w:ascii="Calibri" w:hAnsi="Calibri" w:cs="Calibri"/>
          <w:b/>
        </w:rPr>
        <w:t>3</w:t>
      </w:r>
      <w:r w:rsidRPr="0066180A">
        <w:rPr>
          <w:rFonts w:ascii="Calibri" w:hAnsi="Calibri" w:cs="Calibri"/>
        </w:rPr>
        <w:t xml:space="preserve"> jednostki samorządu terytorialnego.</w:t>
      </w:r>
    </w:p>
    <w:p w14:paraId="68A63C72" w14:textId="628CFEF3" w:rsidR="001E4403" w:rsidRPr="0066180A" w:rsidRDefault="001E4403" w:rsidP="00D7654D">
      <w:pPr>
        <w:pStyle w:val="Akapitzlist"/>
        <w:numPr>
          <w:ilvl w:val="0"/>
          <w:numId w:val="11"/>
        </w:numPr>
        <w:spacing w:after="120" w:line="276" w:lineRule="auto"/>
        <w:jc w:val="both"/>
        <w:rPr>
          <w:rFonts w:ascii="Calibri" w:hAnsi="Calibri" w:cs="Calibri"/>
        </w:rPr>
      </w:pPr>
      <w:r w:rsidRPr="0066180A">
        <w:rPr>
          <w:rFonts w:ascii="Calibri" w:hAnsi="Calibri" w:cs="Calibri"/>
        </w:rPr>
        <w:t xml:space="preserve">Miejski Obszar Funkcjonalny </w:t>
      </w:r>
      <w:r w:rsidRPr="0066180A">
        <w:rPr>
          <w:rFonts w:ascii="Calibri" w:hAnsi="Calibri" w:cs="Calibri"/>
          <w:u w:val="single"/>
        </w:rPr>
        <w:t>Jasło</w:t>
      </w:r>
      <w:r w:rsidRPr="0066180A">
        <w:rPr>
          <w:rFonts w:ascii="Calibri" w:hAnsi="Calibri" w:cs="Calibri"/>
        </w:rPr>
        <w:t xml:space="preserve">: miasto Jasło, gmina miejsko-wiejska Kołaczyce oraz gminy wiejskie: gmina Jasło, gmina Skołyszyn, gmina Tarnowiec, gmina Dębowiec. Łącznie </w:t>
      </w:r>
      <w:r w:rsidRPr="0066180A">
        <w:rPr>
          <w:rFonts w:ascii="Calibri" w:hAnsi="Calibri" w:cs="Calibri"/>
          <w:b/>
        </w:rPr>
        <w:t>6</w:t>
      </w:r>
      <w:r w:rsidRPr="0066180A">
        <w:rPr>
          <w:rFonts w:ascii="Calibri" w:hAnsi="Calibri" w:cs="Calibri"/>
        </w:rPr>
        <w:t xml:space="preserve"> jednostki samorządu terytorialnego.</w:t>
      </w:r>
    </w:p>
    <w:p w14:paraId="2AADD29F" w14:textId="77777777" w:rsidR="00D7654D" w:rsidRDefault="00D7654D" w:rsidP="00843A90">
      <w:pPr>
        <w:spacing w:after="0"/>
        <w:ind w:firstLine="851"/>
        <w:rPr>
          <w:rFonts w:cstheme="minorHAnsi"/>
          <w:iCs/>
        </w:rPr>
      </w:pPr>
    </w:p>
    <w:p w14:paraId="6D976164" w14:textId="77777777" w:rsidR="00D7654D" w:rsidRDefault="00D7654D" w:rsidP="00843A90">
      <w:pPr>
        <w:spacing w:after="0"/>
        <w:ind w:firstLine="851"/>
        <w:rPr>
          <w:rFonts w:cstheme="minorHAnsi"/>
          <w:iCs/>
        </w:rPr>
      </w:pPr>
    </w:p>
    <w:p w14:paraId="470F8077" w14:textId="77777777" w:rsidR="00D7654D" w:rsidRDefault="00D7654D" w:rsidP="00843A90">
      <w:pPr>
        <w:spacing w:after="0"/>
        <w:ind w:firstLine="851"/>
        <w:rPr>
          <w:rFonts w:cstheme="minorHAnsi"/>
          <w:iCs/>
        </w:rPr>
      </w:pPr>
    </w:p>
    <w:p w14:paraId="41F41F07" w14:textId="77777777" w:rsidR="00D7654D" w:rsidRDefault="00D7654D" w:rsidP="00843A90">
      <w:pPr>
        <w:spacing w:after="0"/>
        <w:ind w:firstLine="851"/>
        <w:rPr>
          <w:rFonts w:cstheme="minorHAnsi"/>
          <w:iCs/>
        </w:rPr>
      </w:pPr>
    </w:p>
    <w:p w14:paraId="2348CCDF" w14:textId="77777777" w:rsidR="00D7654D" w:rsidRDefault="00D7654D" w:rsidP="00843A90">
      <w:pPr>
        <w:spacing w:after="0"/>
        <w:ind w:firstLine="851"/>
        <w:rPr>
          <w:rFonts w:cstheme="minorHAnsi"/>
          <w:iCs/>
        </w:rPr>
      </w:pPr>
    </w:p>
    <w:p w14:paraId="7CC7A02B" w14:textId="77777777" w:rsidR="00D7654D" w:rsidRDefault="00D7654D" w:rsidP="00843A90">
      <w:pPr>
        <w:spacing w:after="0"/>
        <w:ind w:firstLine="851"/>
        <w:rPr>
          <w:rFonts w:cstheme="minorHAnsi"/>
          <w:iCs/>
        </w:rPr>
      </w:pPr>
    </w:p>
    <w:p w14:paraId="0FADE882" w14:textId="77777777" w:rsidR="00D7654D" w:rsidRDefault="00D7654D" w:rsidP="00843A90">
      <w:pPr>
        <w:spacing w:after="0"/>
        <w:ind w:firstLine="851"/>
        <w:rPr>
          <w:rFonts w:cstheme="minorHAnsi"/>
          <w:iCs/>
        </w:rPr>
      </w:pPr>
    </w:p>
    <w:p w14:paraId="06BC5D5F" w14:textId="77777777" w:rsidR="00D7654D" w:rsidRDefault="00D7654D" w:rsidP="00843A90">
      <w:pPr>
        <w:spacing w:after="0"/>
        <w:ind w:firstLine="851"/>
        <w:rPr>
          <w:rFonts w:cstheme="minorHAnsi"/>
          <w:iCs/>
        </w:rPr>
      </w:pPr>
    </w:p>
    <w:p w14:paraId="302BFD48" w14:textId="77777777" w:rsidR="00D7654D" w:rsidRDefault="00D7654D" w:rsidP="00843A90">
      <w:pPr>
        <w:spacing w:after="0"/>
        <w:ind w:firstLine="851"/>
        <w:rPr>
          <w:rFonts w:cstheme="minorHAnsi"/>
          <w:iCs/>
        </w:rPr>
      </w:pPr>
    </w:p>
    <w:p w14:paraId="04900157" w14:textId="77777777" w:rsidR="00D7654D" w:rsidRDefault="00D7654D" w:rsidP="00843A90">
      <w:pPr>
        <w:spacing w:after="0"/>
        <w:ind w:firstLine="851"/>
        <w:rPr>
          <w:rFonts w:cstheme="minorHAnsi"/>
          <w:iCs/>
        </w:rPr>
      </w:pPr>
    </w:p>
    <w:p w14:paraId="677F693E" w14:textId="77777777" w:rsidR="00D7654D" w:rsidRDefault="00D7654D" w:rsidP="00843A90">
      <w:pPr>
        <w:spacing w:after="0"/>
        <w:ind w:firstLine="851"/>
        <w:rPr>
          <w:rFonts w:cstheme="minorHAnsi"/>
          <w:iCs/>
        </w:rPr>
      </w:pPr>
    </w:p>
    <w:p w14:paraId="690BC3ED" w14:textId="77777777" w:rsidR="00D7654D" w:rsidRDefault="00D7654D" w:rsidP="00843A90">
      <w:pPr>
        <w:spacing w:after="0"/>
        <w:ind w:firstLine="851"/>
        <w:rPr>
          <w:rFonts w:cstheme="minorHAnsi"/>
          <w:iCs/>
        </w:rPr>
      </w:pPr>
    </w:p>
    <w:p w14:paraId="5186F88E" w14:textId="77777777" w:rsidR="00D7654D" w:rsidRDefault="00D7654D" w:rsidP="00843A90">
      <w:pPr>
        <w:spacing w:after="0"/>
        <w:ind w:firstLine="851"/>
        <w:rPr>
          <w:rFonts w:cstheme="minorHAnsi"/>
          <w:iCs/>
        </w:rPr>
      </w:pPr>
    </w:p>
    <w:p w14:paraId="382EF41F" w14:textId="77777777" w:rsidR="00D7654D" w:rsidRDefault="00D7654D" w:rsidP="00843A90">
      <w:pPr>
        <w:spacing w:after="0"/>
        <w:ind w:firstLine="851"/>
        <w:rPr>
          <w:rFonts w:cstheme="minorHAnsi"/>
          <w:iCs/>
        </w:rPr>
      </w:pPr>
    </w:p>
    <w:p w14:paraId="5D8C3F80" w14:textId="77777777" w:rsidR="00D7654D" w:rsidRDefault="00D7654D" w:rsidP="00843A90">
      <w:pPr>
        <w:spacing w:after="0"/>
        <w:ind w:firstLine="851"/>
        <w:rPr>
          <w:rFonts w:cstheme="minorHAnsi"/>
          <w:iCs/>
        </w:rPr>
      </w:pPr>
    </w:p>
    <w:p w14:paraId="3A7281E4" w14:textId="77777777" w:rsidR="00D7654D" w:rsidRDefault="00D7654D" w:rsidP="00843A90">
      <w:pPr>
        <w:spacing w:after="0"/>
        <w:ind w:firstLine="851"/>
        <w:rPr>
          <w:rFonts w:cstheme="minorHAnsi"/>
          <w:iCs/>
        </w:rPr>
      </w:pPr>
    </w:p>
    <w:p w14:paraId="22D764B5" w14:textId="77777777" w:rsidR="00D7654D" w:rsidRDefault="00D7654D" w:rsidP="00843A90">
      <w:pPr>
        <w:spacing w:after="0"/>
        <w:ind w:firstLine="851"/>
        <w:rPr>
          <w:rFonts w:cstheme="minorHAnsi"/>
          <w:iCs/>
        </w:rPr>
      </w:pPr>
    </w:p>
    <w:p w14:paraId="6151ABC1" w14:textId="77777777" w:rsidR="00D7654D" w:rsidRDefault="00D7654D" w:rsidP="00843A90">
      <w:pPr>
        <w:spacing w:after="0"/>
        <w:ind w:firstLine="851"/>
        <w:rPr>
          <w:rFonts w:cstheme="minorHAnsi"/>
          <w:iCs/>
        </w:rPr>
      </w:pPr>
    </w:p>
    <w:p w14:paraId="78B1D703" w14:textId="77777777" w:rsidR="00D7654D" w:rsidRDefault="00D7654D" w:rsidP="00843A90">
      <w:pPr>
        <w:spacing w:after="0"/>
        <w:ind w:firstLine="851"/>
        <w:rPr>
          <w:rFonts w:cstheme="minorHAnsi"/>
          <w:iCs/>
        </w:rPr>
      </w:pPr>
    </w:p>
    <w:p w14:paraId="665E2582" w14:textId="0AD43134" w:rsidR="00D7654D" w:rsidRDefault="00D7654D" w:rsidP="00843A90">
      <w:pPr>
        <w:spacing w:after="0"/>
        <w:ind w:firstLine="851"/>
        <w:rPr>
          <w:rFonts w:cstheme="minorHAnsi"/>
          <w:iCs/>
        </w:rPr>
      </w:pPr>
    </w:p>
    <w:p w14:paraId="09704F6B" w14:textId="34A35FD6" w:rsidR="008178F0" w:rsidRDefault="008178F0" w:rsidP="00843A90">
      <w:pPr>
        <w:spacing w:after="0"/>
        <w:ind w:firstLine="851"/>
        <w:rPr>
          <w:rFonts w:cstheme="minorHAnsi"/>
          <w:iCs/>
        </w:rPr>
      </w:pPr>
    </w:p>
    <w:p w14:paraId="7AA075C5" w14:textId="78D30F62" w:rsidR="008178F0" w:rsidRDefault="008178F0" w:rsidP="00843A90">
      <w:pPr>
        <w:spacing w:after="0"/>
        <w:ind w:firstLine="851"/>
        <w:rPr>
          <w:rFonts w:cstheme="minorHAnsi"/>
          <w:iCs/>
        </w:rPr>
      </w:pPr>
    </w:p>
    <w:p w14:paraId="54021684" w14:textId="77777777" w:rsidR="008178F0" w:rsidRDefault="008178F0" w:rsidP="00843A90">
      <w:pPr>
        <w:spacing w:after="0"/>
        <w:ind w:firstLine="851"/>
        <w:rPr>
          <w:rFonts w:cstheme="minorHAnsi"/>
          <w:iCs/>
        </w:rPr>
      </w:pPr>
    </w:p>
    <w:p w14:paraId="421AC425" w14:textId="77777777" w:rsidR="00D7654D" w:rsidRDefault="00D7654D" w:rsidP="00843A90">
      <w:pPr>
        <w:spacing w:after="0"/>
        <w:ind w:firstLine="851"/>
        <w:rPr>
          <w:rFonts w:cstheme="minorHAnsi"/>
          <w:iCs/>
        </w:rPr>
      </w:pPr>
    </w:p>
    <w:p w14:paraId="29575CD8" w14:textId="44D1DD12" w:rsidR="00843A90" w:rsidRPr="00843A90" w:rsidRDefault="00843A90" w:rsidP="00843A90">
      <w:pPr>
        <w:spacing w:after="0"/>
        <w:ind w:firstLine="851"/>
        <w:rPr>
          <w:rFonts w:cstheme="minorHAnsi"/>
          <w:iCs/>
        </w:rPr>
      </w:pPr>
      <w:r w:rsidRPr="00843A90">
        <w:rPr>
          <w:rFonts w:cstheme="minorHAnsi"/>
          <w:iCs/>
        </w:rPr>
        <w:lastRenderedPageBreak/>
        <w:t>Mapa. Regionalne bieguny wzrostu</w:t>
      </w:r>
    </w:p>
    <w:p w14:paraId="1AC2E98F" w14:textId="6DDD3193" w:rsidR="001E4403" w:rsidRDefault="00EA45A5" w:rsidP="00843A90">
      <w:pPr>
        <w:spacing w:after="0"/>
        <w:jc w:val="center"/>
        <w:rPr>
          <w:rFonts w:ascii="Arial" w:hAnsi="Arial" w:cs="Arial"/>
        </w:rPr>
      </w:pPr>
      <w:r w:rsidRPr="0000364E">
        <w:rPr>
          <w:rFonts w:ascii="Arial" w:hAnsi="Arial" w:cs="Arial"/>
          <w:noProof/>
        </w:rPr>
        <w:drawing>
          <wp:inline distT="0" distB="0" distL="0" distR="0" wp14:anchorId="5B0C2854" wp14:editId="7C7409E2">
            <wp:extent cx="4714875" cy="5800725"/>
            <wp:effectExtent l="0" t="0" r="9525" b="9525"/>
            <wp:docPr id="1" name="Obraz 1" descr="C:\Users\e.saczawa\AppData\Local\Microsoft\Windows\INetCache\Content.Outlook\JQPJ4980\2_Regionalne_bieguny_wzrostu_02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czawa\AppData\Local\Microsoft\Windows\INetCache\Content.Outlook\JQPJ4980\2_Regionalne_bieguny_wzrostu_02_2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875" cy="5800725"/>
                    </a:xfrm>
                    <a:prstGeom prst="rect">
                      <a:avLst/>
                    </a:prstGeom>
                    <a:noFill/>
                    <a:ln>
                      <a:noFill/>
                    </a:ln>
                  </pic:spPr>
                </pic:pic>
              </a:graphicData>
            </a:graphic>
          </wp:inline>
        </w:drawing>
      </w:r>
    </w:p>
    <w:p w14:paraId="59C3B9EE" w14:textId="17E399A8" w:rsidR="00843A90" w:rsidRDefault="00843A90" w:rsidP="00843A90">
      <w:pPr>
        <w:spacing w:after="0"/>
        <w:ind w:firstLine="709"/>
      </w:pPr>
      <w:r w:rsidRPr="003F6CDE">
        <w:t>Źródło: opracowanie PBPP na podstawie SRW 2030</w:t>
      </w:r>
    </w:p>
    <w:p w14:paraId="118A902F" w14:textId="77777777" w:rsidR="00D7654D" w:rsidRPr="003F6CDE" w:rsidRDefault="00D7654D" w:rsidP="00843A90">
      <w:pPr>
        <w:spacing w:after="0"/>
        <w:ind w:firstLine="709"/>
      </w:pPr>
    </w:p>
    <w:p w14:paraId="73AE2E55" w14:textId="7A845D34" w:rsidR="0066180A" w:rsidRDefault="001161B6" w:rsidP="00D7654D">
      <w:pPr>
        <w:spacing w:line="276" w:lineRule="auto"/>
        <w:jc w:val="both"/>
        <w:rPr>
          <w:rFonts w:ascii="Calibri" w:hAnsi="Calibri" w:cs="Calibri"/>
        </w:rPr>
      </w:pPr>
      <w:r w:rsidRPr="001161B6">
        <w:rPr>
          <w:rFonts w:ascii="Calibri" w:hAnsi="Calibri" w:cs="Calibri"/>
        </w:rPr>
        <w:t>W celu zaprezentowania zachodzących zmian w poszczególnych biegunach wzrostu</w:t>
      </w:r>
      <w:r w:rsidR="00AC67A8">
        <w:rPr>
          <w:rFonts w:ascii="Calibri" w:hAnsi="Calibri" w:cs="Calibri"/>
        </w:rPr>
        <w:t xml:space="preserve"> i ich obszarach funkcjonalnych, </w:t>
      </w:r>
      <w:r w:rsidRPr="001161B6">
        <w:rPr>
          <w:rFonts w:ascii="Calibri" w:hAnsi="Calibri" w:cs="Calibri"/>
        </w:rPr>
        <w:t xml:space="preserve"> dokonano analizy</w:t>
      </w:r>
      <w:r w:rsidR="00B9384B">
        <w:rPr>
          <w:rFonts w:ascii="Calibri" w:hAnsi="Calibri" w:cs="Calibri"/>
        </w:rPr>
        <w:t xml:space="preserve"> czterech</w:t>
      </w:r>
      <w:r w:rsidR="00AC67A8">
        <w:rPr>
          <w:rFonts w:ascii="Calibri" w:hAnsi="Calibri" w:cs="Calibri"/>
        </w:rPr>
        <w:t xml:space="preserve"> </w:t>
      </w:r>
      <w:r w:rsidRPr="001161B6">
        <w:rPr>
          <w:rFonts w:ascii="Calibri" w:hAnsi="Calibri" w:cs="Calibri"/>
        </w:rPr>
        <w:t>wskaźników</w:t>
      </w:r>
      <w:r w:rsidR="00B93858">
        <w:rPr>
          <w:rFonts w:ascii="Calibri" w:hAnsi="Calibri" w:cs="Calibri"/>
        </w:rPr>
        <w:t>,</w:t>
      </w:r>
      <w:r w:rsidR="00AC67A8">
        <w:rPr>
          <w:rFonts w:ascii="Calibri" w:hAnsi="Calibri" w:cs="Calibri"/>
          <w:i/>
          <w:iCs/>
        </w:rPr>
        <w:t xml:space="preserve"> </w:t>
      </w:r>
      <w:r w:rsidR="00AC67A8" w:rsidRPr="00AC67A8">
        <w:rPr>
          <w:rFonts w:ascii="Calibri" w:hAnsi="Calibri" w:cs="Calibri"/>
        </w:rPr>
        <w:t>a mianowicie:</w:t>
      </w:r>
    </w:p>
    <w:p w14:paraId="00F6B541" w14:textId="04045EC1" w:rsidR="00B9384B" w:rsidRDefault="00B9384B" w:rsidP="00D7654D">
      <w:pPr>
        <w:spacing w:line="276" w:lineRule="auto"/>
        <w:jc w:val="both"/>
        <w:rPr>
          <w:rFonts w:ascii="Calibri" w:hAnsi="Calibri" w:cs="Calibri"/>
        </w:rPr>
      </w:pPr>
      <w:r>
        <w:rPr>
          <w:rFonts w:ascii="Calibri" w:hAnsi="Calibri" w:cs="Calibri"/>
        </w:rPr>
        <w:t xml:space="preserve">liczbę ludności, liczbę podmiotów gospodarki narodowej wpisanych do rejestru REGON na 10 tys. ludności, liczbę podmiotów gospodarki narodowej wpisanych do REGON ogółem, liczbę beneficjentów </w:t>
      </w:r>
      <w:r w:rsidR="008178F0">
        <w:rPr>
          <w:rFonts w:ascii="Calibri" w:hAnsi="Calibri" w:cs="Calibri"/>
        </w:rPr>
        <w:t xml:space="preserve">środowiskowej </w:t>
      </w:r>
      <w:r>
        <w:rPr>
          <w:rFonts w:ascii="Calibri" w:hAnsi="Calibri" w:cs="Calibri"/>
        </w:rPr>
        <w:t>pomocy społecznej na 10 tys. ludności.</w:t>
      </w:r>
    </w:p>
    <w:p w14:paraId="5FAA8403" w14:textId="13437478" w:rsidR="00B93858" w:rsidRDefault="00B93858" w:rsidP="00D7654D">
      <w:pPr>
        <w:spacing w:line="276" w:lineRule="auto"/>
        <w:jc w:val="both"/>
        <w:rPr>
          <w:rFonts w:ascii="Calibri" w:hAnsi="Calibri" w:cs="Calibri"/>
        </w:rPr>
      </w:pPr>
      <w:r>
        <w:rPr>
          <w:rFonts w:ascii="Calibri" w:hAnsi="Calibri" w:cs="Calibri"/>
        </w:rPr>
        <w:t>Wskaźniki przeanalizowano</w:t>
      </w:r>
      <w:r w:rsidRPr="001161B6">
        <w:rPr>
          <w:rFonts w:ascii="Calibri" w:hAnsi="Calibri" w:cs="Calibri"/>
        </w:rPr>
        <w:t xml:space="preserve"> od </w:t>
      </w:r>
      <w:r>
        <w:rPr>
          <w:rFonts w:ascii="Calibri" w:hAnsi="Calibri" w:cs="Calibri"/>
        </w:rPr>
        <w:t xml:space="preserve">2018 r., czyli od dostępnych danych w momencie przyjmowania </w:t>
      </w:r>
      <w:r w:rsidRPr="001161B6">
        <w:rPr>
          <w:rFonts w:ascii="Calibri" w:hAnsi="Calibri" w:cs="Calibri"/>
          <w:i/>
          <w:iCs/>
        </w:rPr>
        <w:t>Strategii rozwoju województwa – Podkarpackie 203</w:t>
      </w:r>
      <w:r>
        <w:rPr>
          <w:rFonts w:ascii="Calibri" w:hAnsi="Calibri" w:cs="Calibri"/>
          <w:i/>
          <w:iCs/>
        </w:rPr>
        <w:t>0.</w:t>
      </w:r>
    </w:p>
    <w:p w14:paraId="5BEA527B" w14:textId="198F7B08" w:rsidR="0066180A" w:rsidRPr="00B9384B" w:rsidRDefault="0066180A" w:rsidP="00D7654D">
      <w:pPr>
        <w:pStyle w:val="Akapitzlist"/>
        <w:numPr>
          <w:ilvl w:val="0"/>
          <w:numId w:val="12"/>
        </w:numPr>
        <w:spacing w:line="276" w:lineRule="auto"/>
        <w:rPr>
          <w:rFonts w:ascii="Calibri" w:hAnsi="Calibri" w:cs="Calibri"/>
          <w:u w:val="single"/>
        </w:rPr>
      </w:pPr>
      <w:r w:rsidRPr="00B9384B">
        <w:rPr>
          <w:rFonts w:ascii="Calibri" w:hAnsi="Calibri" w:cs="Calibri"/>
        </w:rPr>
        <w:lastRenderedPageBreak/>
        <w:t xml:space="preserve">Miejski Obszar Funkcjonalny Ośrodka Wojewódzkiego - </w:t>
      </w:r>
      <w:r w:rsidRPr="00B9384B">
        <w:rPr>
          <w:rFonts w:ascii="Calibri" w:hAnsi="Calibri" w:cs="Calibri"/>
          <w:u w:val="single"/>
        </w:rPr>
        <w:t>Rzeszowski Obszar Funkcjonalny (ROF)</w:t>
      </w:r>
      <w:r w:rsidRPr="001E4403">
        <w:rPr>
          <w:rStyle w:val="Odwoanieprzypisudolnego"/>
          <w:rFonts w:ascii="Calibri" w:hAnsi="Calibri" w:cs="Calibri"/>
          <w:u w:val="single"/>
        </w:rPr>
        <w:footnoteReference w:id="46"/>
      </w:r>
    </w:p>
    <w:p w14:paraId="0DAEFA7D" w14:textId="2F10C440" w:rsidR="00A45658" w:rsidRDefault="00E8582A" w:rsidP="00D7654D">
      <w:pPr>
        <w:spacing w:line="276" w:lineRule="auto"/>
        <w:jc w:val="both"/>
        <w:rPr>
          <w:rFonts w:ascii="Calibri" w:hAnsi="Calibri" w:cs="Calibri"/>
        </w:rPr>
      </w:pPr>
      <w:r>
        <w:rPr>
          <w:rFonts w:ascii="Calibri" w:hAnsi="Calibri" w:cs="Calibri"/>
        </w:rPr>
        <w:t xml:space="preserve">ROF jest regionalnym biegunem wzrostu w województwie podkarpackim, w którym zamieszkuje największa liczba </w:t>
      </w:r>
      <w:r w:rsidR="002C0367">
        <w:rPr>
          <w:rFonts w:ascii="Calibri" w:hAnsi="Calibri" w:cs="Calibri"/>
        </w:rPr>
        <w:t>ludności</w:t>
      </w:r>
      <w:r>
        <w:rPr>
          <w:rFonts w:ascii="Calibri" w:hAnsi="Calibri" w:cs="Calibri"/>
        </w:rPr>
        <w:t xml:space="preserve"> (w 2021 r.</w:t>
      </w:r>
      <w:r w:rsidR="002C0367">
        <w:rPr>
          <w:rFonts w:ascii="Calibri" w:hAnsi="Calibri" w:cs="Calibri"/>
        </w:rPr>
        <w:t>:</w:t>
      </w:r>
      <w:r>
        <w:rPr>
          <w:rFonts w:ascii="Calibri" w:hAnsi="Calibri" w:cs="Calibri"/>
        </w:rPr>
        <w:t xml:space="preserve"> 377 313 osoby). Liczba ta od 2018 r. corocznie zwiększ</w:t>
      </w:r>
      <w:r w:rsidR="002C0367">
        <w:rPr>
          <w:rFonts w:ascii="Calibri" w:hAnsi="Calibri" w:cs="Calibri"/>
        </w:rPr>
        <w:t xml:space="preserve">ała się. </w:t>
      </w:r>
      <w:r>
        <w:rPr>
          <w:rFonts w:ascii="Calibri" w:hAnsi="Calibri" w:cs="Calibri"/>
        </w:rPr>
        <w:t xml:space="preserve"> </w:t>
      </w:r>
      <w:r w:rsidR="002C0367">
        <w:rPr>
          <w:rFonts w:ascii="Calibri" w:hAnsi="Calibri" w:cs="Calibri"/>
        </w:rPr>
        <w:t>Jednostką samorządu terytorialnego wchodząca w skład ROF z największą liczb</w:t>
      </w:r>
      <w:r w:rsidR="00E369D2">
        <w:rPr>
          <w:rFonts w:ascii="Calibri" w:hAnsi="Calibri" w:cs="Calibri"/>
        </w:rPr>
        <w:t>ą</w:t>
      </w:r>
      <w:r w:rsidR="002C0367">
        <w:rPr>
          <w:rFonts w:ascii="Calibri" w:hAnsi="Calibri" w:cs="Calibri"/>
        </w:rPr>
        <w:t xml:space="preserve"> mieszkańców jest Rzeszów, który w 2021 r. liczył 198 609 osób. </w:t>
      </w:r>
      <w:r w:rsidR="00465FC4">
        <w:rPr>
          <w:rFonts w:ascii="Calibri" w:hAnsi="Calibri" w:cs="Calibri"/>
        </w:rPr>
        <w:t>W analizowanym okresie l</w:t>
      </w:r>
      <w:r w:rsidR="002C0367">
        <w:rPr>
          <w:rFonts w:ascii="Calibri" w:hAnsi="Calibri" w:cs="Calibri"/>
        </w:rPr>
        <w:t xml:space="preserve">iczba </w:t>
      </w:r>
      <w:r w:rsidR="00465FC4">
        <w:rPr>
          <w:rFonts w:ascii="Calibri" w:hAnsi="Calibri" w:cs="Calibri"/>
        </w:rPr>
        <w:t>mieszkańców Rzeszowa</w:t>
      </w:r>
      <w:r w:rsidR="002C0367">
        <w:rPr>
          <w:rFonts w:ascii="Calibri" w:hAnsi="Calibri" w:cs="Calibri"/>
        </w:rPr>
        <w:t xml:space="preserve"> </w:t>
      </w:r>
      <w:r w:rsidR="00465FC4">
        <w:rPr>
          <w:rFonts w:ascii="Calibri" w:hAnsi="Calibri" w:cs="Calibri"/>
        </w:rPr>
        <w:t>corocznie zwiększała się</w:t>
      </w:r>
      <w:r w:rsidR="002C0367">
        <w:rPr>
          <w:rFonts w:ascii="Calibri" w:hAnsi="Calibri" w:cs="Calibri"/>
        </w:rPr>
        <w:t xml:space="preserve"> (z 191 546 mieszkańców w 2018 r.).</w:t>
      </w:r>
      <w:r>
        <w:rPr>
          <w:rFonts w:ascii="Calibri" w:hAnsi="Calibri" w:cs="Calibri"/>
        </w:rPr>
        <w:t xml:space="preserve"> </w:t>
      </w:r>
      <w:r w:rsidR="002C0367">
        <w:rPr>
          <w:rFonts w:ascii="Calibri" w:hAnsi="Calibri" w:cs="Calibri"/>
        </w:rPr>
        <w:t>Ponadto w skład ROF wchodził</w:t>
      </w:r>
      <w:r w:rsidR="00082113">
        <w:rPr>
          <w:rFonts w:ascii="Calibri" w:hAnsi="Calibri" w:cs="Calibri"/>
        </w:rPr>
        <w:t>o dwanaście gmin o liczbie ludności nie przekraczającej 23,5 tys. ludności, z których</w:t>
      </w:r>
      <w:r w:rsidR="00465FC4">
        <w:rPr>
          <w:rFonts w:ascii="Calibri" w:hAnsi="Calibri" w:cs="Calibri"/>
        </w:rPr>
        <w:t>:</w:t>
      </w:r>
      <w:r w:rsidR="00082113">
        <w:rPr>
          <w:rFonts w:ascii="Calibri" w:hAnsi="Calibri" w:cs="Calibri"/>
        </w:rPr>
        <w:t xml:space="preserve"> dwie liczące do</w:t>
      </w:r>
      <w:r w:rsidR="00E369D2">
        <w:rPr>
          <w:rFonts w:ascii="Calibri" w:hAnsi="Calibri" w:cs="Calibri"/>
        </w:rPr>
        <w:br/>
      </w:r>
      <w:r w:rsidR="00082113">
        <w:rPr>
          <w:rFonts w:ascii="Calibri" w:hAnsi="Calibri" w:cs="Calibri"/>
        </w:rPr>
        <w:t>10 tys. ludności (Chmielnik</w:t>
      </w:r>
      <w:r w:rsidR="00E369D2">
        <w:rPr>
          <w:rFonts w:ascii="Calibri" w:hAnsi="Calibri" w:cs="Calibri"/>
        </w:rPr>
        <w:t xml:space="preserve">, </w:t>
      </w:r>
      <w:r w:rsidR="00082113">
        <w:rPr>
          <w:rFonts w:ascii="Calibri" w:hAnsi="Calibri" w:cs="Calibri"/>
        </w:rPr>
        <w:t>Lubenia), siedem z liczbą ludności od powyżej 10 tys. do 20 tys. mieszkańców (Łańcut (gmina miejska), Czarna, Głogów Małopolski, Krasne, Świlcza, Tyczyn, Czudec) oraz trzy z liczb</w:t>
      </w:r>
      <w:r w:rsidR="00465FC4">
        <w:rPr>
          <w:rFonts w:ascii="Calibri" w:hAnsi="Calibri" w:cs="Calibri"/>
        </w:rPr>
        <w:t>ą</w:t>
      </w:r>
      <w:r w:rsidR="00082113">
        <w:rPr>
          <w:rFonts w:ascii="Calibri" w:hAnsi="Calibri" w:cs="Calibri"/>
        </w:rPr>
        <w:t xml:space="preserve"> mieszkańców od powyżej 20 tys. do 23,5 tys. (Łańcut (gmina wiejska), Boguchwała, Trzebownisko). </w:t>
      </w:r>
      <w:r w:rsidR="00465FC4">
        <w:rPr>
          <w:rFonts w:ascii="Calibri" w:hAnsi="Calibri" w:cs="Calibri"/>
        </w:rPr>
        <w:t>W 2021 r. w porównaniu do 2018 r. spośród dwunastu gmin wchodzących w skład ROF</w:t>
      </w:r>
      <w:r w:rsidR="00D21D8A">
        <w:rPr>
          <w:rFonts w:ascii="Calibri" w:hAnsi="Calibri" w:cs="Calibri"/>
        </w:rPr>
        <w:t xml:space="preserve"> (oprócz Rzeszowa) </w:t>
      </w:r>
      <w:r w:rsidR="00465FC4">
        <w:rPr>
          <w:rFonts w:ascii="Calibri" w:hAnsi="Calibri" w:cs="Calibri"/>
        </w:rPr>
        <w:t>liczba ludności zwiększyła się w sześciu gminach (Czarna</w:t>
      </w:r>
      <w:r w:rsidR="00D21D8A">
        <w:rPr>
          <w:rFonts w:ascii="Calibri" w:hAnsi="Calibri" w:cs="Calibri"/>
        </w:rPr>
        <w:t xml:space="preserve"> powiat łańcucki</w:t>
      </w:r>
      <w:r w:rsidR="00465FC4">
        <w:rPr>
          <w:rFonts w:ascii="Calibri" w:hAnsi="Calibri" w:cs="Calibri"/>
        </w:rPr>
        <w:t xml:space="preserve">, Łańcut (gmina wiejska), Boguchwała, Chmielnik, </w:t>
      </w:r>
      <w:r w:rsidR="00E369D2">
        <w:rPr>
          <w:rFonts w:ascii="Calibri" w:hAnsi="Calibri" w:cs="Calibri"/>
        </w:rPr>
        <w:t>Krasne, Świlcza</w:t>
      </w:r>
      <w:r w:rsidR="00D21D8A">
        <w:rPr>
          <w:rFonts w:ascii="Calibri" w:hAnsi="Calibri" w:cs="Calibri"/>
        </w:rPr>
        <w:t>, Trzebownisko</w:t>
      </w:r>
      <w:r w:rsidR="00E369D2">
        <w:rPr>
          <w:rFonts w:ascii="Calibri" w:hAnsi="Calibri" w:cs="Calibri"/>
        </w:rPr>
        <w:t xml:space="preserve">), w pozostałych </w:t>
      </w:r>
      <w:r w:rsidR="00D21D8A">
        <w:rPr>
          <w:rFonts w:ascii="Calibri" w:hAnsi="Calibri" w:cs="Calibri"/>
        </w:rPr>
        <w:t>pięciu</w:t>
      </w:r>
      <w:r w:rsidR="00E369D2">
        <w:rPr>
          <w:rFonts w:ascii="Calibri" w:hAnsi="Calibri" w:cs="Calibri"/>
        </w:rPr>
        <w:t xml:space="preserve"> uległa zmniejszeniu (Łańcut (gmina miejska), Głogów Małopolski, Lubenia, Tyczyn, Czudec).</w:t>
      </w:r>
    </w:p>
    <w:p w14:paraId="4CA4F99B" w14:textId="71D03E56" w:rsidR="00A45658" w:rsidRDefault="00A45658" w:rsidP="00D7654D">
      <w:pPr>
        <w:spacing w:line="276" w:lineRule="auto"/>
        <w:jc w:val="both"/>
        <w:rPr>
          <w:rFonts w:ascii="Calibri" w:hAnsi="Calibri" w:cs="Calibri"/>
        </w:rPr>
      </w:pPr>
      <w:r>
        <w:rPr>
          <w:rFonts w:ascii="Calibri" w:hAnsi="Calibri" w:cs="Calibri"/>
        </w:rPr>
        <w:t xml:space="preserve"> W latach od 2018 do 2021 r.  we wszystkich  gminach ROF corocznie zwiększała się liczba podmiotów wpisanych do rejestru REGON na 10 tys. ludności. W 2021 r. ponad 1 tys. podmiotów gospodarczych wpisanych do REGON na 10 tys. ludności występowało w grupie sześciu gmin (od 1 635 w Rzeszowie</w:t>
      </w:r>
      <w:r w:rsidR="00961997">
        <w:rPr>
          <w:rFonts w:ascii="Calibri" w:hAnsi="Calibri" w:cs="Calibri"/>
        </w:rPr>
        <w:t xml:space="preserve">, 1 347 w Łańcucie (gmina miejska), </w:t>
      </w:r>
      <w:r>
        <w:rPr>
          <w:rFonts w:ascii="Calibri" w:hAnsi="Calibri" w:cs="Calibri"/>
        </w:rPr>
        <w:t xml:space="preserve"> do 1 001 w </w:t>
      </w:r>
      <w:r w:rsidR="00961997">
        <w:rPr>
          <w:rFonts w:ascii="Calibri" w:hAnsi="Calibri" w:cs="Calibri"/>
        </w:rPr>
        <w:t xml:space="preserve">Trzebownisku). Powyżej 900 podmiotów na 10 tys. ludności zarejestrowano w dwóch gminach (Czarna, Boguchwała), powyżej 800 podmiotów w jednej gminie (Świlcza) oraz </w:t>
      </w:r>
      <w:r w:rsidR="00555BCB">
        <w:rPr>
          <w:rFonts w:ascii="Calibri" w:hAnsi="Calibri" w:cs="Calibri"/>
        </w:rPr>
        <w:t>do 8</w:t>
      </w:r>
      <w:r w:rsidR="00961997">
        <w:rPr>
          <w:rFonts w:ascii="Calibri" w:hAnsi="Calibri" w:cs="Calibri"/>
        </w:rPr>
        <w:t>00 podmiotów w trzech gminach (Łańcut (gmina wiejska), Chmielnik, Czudec).</w:t>
      </w:r>
    </w:p>
    <w:p w14:paraId="756AD845" w14:textId="35E328BD" w:rsidR="00F45617" w:rsidRDefault="00F45617" w:rsidP="00D7654D">
      <w:pPr>
        <w:spacing w:line="276" w:lineRule="auto"/>
        <w:jc w:val="both"/>
        <w:rPr>
          <w:rFonts w:ascii="Calibri" w:hAnsi="Calibri" w:cs="Calibri"/>
        </w:rPr>
      </w:pPr>
      <w:r>
        <w:rPr>
          <w:rFonts w:ascii="Calibri" w:hAnsi="Calibri" w:cs="Calibri"/>
        </w:rPr>
        <w:t>W latach 2018-2021 również we wszystkich gminach ROF coroczne zwiększała się liczba podmiotów gospodarki narodowej ogółem. W 2021 r. takich podmiotów było 49 481, co oznaczało wzrost</w:t>
      </w:r>
      <w:r w:rsidR="00675E5E">
        <w:rPr>
          <w:rFonts w:ascii="Calibri" w:hAnsi="Calibri" w:cs="Calibri"/>
        </w:rPr>
        <w:br/>
      </w:r>
      <w:r>
        <w:rPr>
          <w:rFonts w:ascii="Calibri" w:hAnsi="Calibri" w:cs="Calibri"/>
        </w:rPr>
        <w:t xml:space="preserve">w porównaniu z 2018 r. o </w:t>
      </w:r>
      <w:r w:rsidR="00675E5E">
        <w:rPr>
          <w:rFonts w:ascii="Calibri" w:hAnsi="Calibri" w:cs="Calibri"/>
        </w:rPr>
        <w:t xml:space="preserve">15,4% (z 42 871). W 2021 r. najwięcej podmiotów było zarejestrowanych Rzeszowie (32 482 podmioty), w Trzebownisku (2 307 podmiotów) i w Łańcucie (gmina miejska) (2 370 podmiotów). Najmniej podmiotów gospodarki narodowej występowało w Lubeni (401 podmiotów), Chmielniku (533 podmioty) i w Czudcu (920 podmiotów). W pozostałych siedmiu gminach liczba podmiotów gospodarki narodowej mieściła się w przedziale od 1 tys. do 2 tys.  </w:t>
      </w:r>
    </w:p>
    <w:p w14:paraId="669EA5D0" w14:textId="43160734" w:rsidR="00675E5E" w:rsidRDefault="00DA479D" w:rsidP="00D7654D">
      <w:pPr>
        <w:spacing w:line="276" w:lineRule="auto"/>
        <w:jc w:val="both"/>
        <w:rPr>
          <w:rFonts w:ascii="Calibri" w:hAnsi="Calibri" w:cs="Calibri"/>
        </w:rPr>
      </w:pPr>
      <w:r>
        <w:rPr>
          <w:rFonts w:ascii="Calibri" w:hAnsi="Calibri" w:cs="Calibri"/>
        </w:rPr>
        <w:t xml:space="preserve">We wszystkich gminach ROF w latach 2018-2020 corocznie zmniejszała się wartość wskaźnika określająca liczbę beneficjentów środowiskowej pomocy społecznej na 10 tys. ludności. Najbardziej korzystana sytuacja występowała w 2020 r. w Rzeszowie, w którym wartość wskaźnika wyniosła </w:t>
      </w:r>
      <w:r>
        <w:rPr>
          <w:rFonts w:ascii="Calibri" w:hAnsi="Calibri" w:cs="Calibri"/>
        </w:rPr>
        <w:br/>
        <w:t xml:space="preserve">242 osoby (spadek z 307 osób w 2018 r.), a najmniej korzystna w gminie Chmielnik (640 osób </w:t>
      </w:r>
      <w:r w:rsidR="003F6CDE">
        <w:rPr>
          <w:rFonts w:ascii="Calibri" w:hAnsi="Calibri" w:cs="Calibri"/>
        </w:rPr>
        <w:br/>
      </w:r>
      <w:r>
        <w:rPr>
          <w:rFonts w:ascii="Calibri" w:hAnsi="Calibri" w:cs="Calibri"/>
        </w:rPr>
        <w:t>w 2020 r., co oznaczało spadek z 885 osób w 2018 r.).</w:t>
      </w:r>
    </w:p>
    <w:p w14:paraId="3F1F2A7C" w14:textId="29ADB3A9" w:rsidR="00D7654D" w:rsidRDefault="00D7654D" w:rsidP="00D7654D">
      <w:pPr>
        <w:spacing w:line="276" w:lineRule="auto"/>
        <w:jc w:val="both"/>
        <w:rPr>
          <w:rFonts w:ascii="Calibri" w:hAnsi="Calibri" w:cs="Calibri"/>
        </w:rPr>
      </w:pPr>
    </w:p>
    <w:p w14:paraId="07D2215B" w14:textId="77777777" w:rsidR="00D7654D" w:rsidRPr="00E8582A" w:rsidRDefault="00D7654D" w:rsidP="00D7654D">
      <w:pPr>
        <w:spacing w:line="276" w:lineRule="auto"/>
        <w:jc w:val="both"/>
        <w:rPr>
          <w:rFonts w:ascii="Calibri" w:hAnsi="Calibri" w:cs="Calibri"/>
        </w:rPr>
      </w:pPr>
    </w:p>
    <w:p w14:paraId="3383AD8B" w14:textId="09FA6D24" w:rsidR="0066180A" w:rsidRPr="00375388" w:rsidRDefault="0066180A" w:rsidP="00D7654D">
      <w:pPr>
        <w:pStyle w:val="Akapitzlist"/>
        <w:numPr>
          <w:ilvl w:val="0"/>
          <w:numId w:val="12"/>
        </w:numPr>
        <w:spacing w:line="276" w:lineRule="auto"/>
        <w:rPr>
          <w:rFonts w:ascii="Calibri" w:hAnsi="Calibri" w:cs="Calibri"/>
        </w:rPr>
      </w:pPr>
      <w:r w:rsidRPr="00375388">
        <w:rPr>
          <w:rFonts w:ascii="Calibri" w:hAnsi="Calibri" w:cs="Calibri"/>
        </w:rPr>
        <w:lastRenderedPageBreak/>
        <w:t xml:space="preserve">Miejski Obszar Funkcjonalny </w:t>
      </w:r>
      <w:r w:rsidRPr="00375388">
        <w:rPr>
          <w:rFonts w:ascii="Calibri" w:hAnsi="Calibri" w:cs="Calibri"/>
          <w:u w:val="single"/>
        </w:rPr>
        <w:t>Przemyśl</w:t>
      </w:r>
      <w:r w:rsidR="00E8582A" w:rsidRPr="00375388">
        <w:rPr>
          <w:rFonts w:ascii="Calibri" w:hAnsi="Calibri" w:cs="Calibri"/>
          <w:u w:val="single"/>
        </w:rPr>
        <w:t xml:space="preserve"> </w:t>
      </w:r>
      <w:r w:rsidR="00E8582A" w:rsidRPr="00375388">
        <w:rPr>
          <w:rFonts w:ascii="Calibri" w:hAnsi="Calibri" w:cs="Calibri"/>
        </w:rPr>
        <w:t>(MOF Przemyśl)</w:t>
      </w:r>
    </w:p>
    <w:p w14:paraId="2884CEB3" w14:textId="6636F8E2" w:rsidR="00375388" w:rsidRDefault="00375388" w:rsidP="00D7654D">
      <w:pPr>
        <w:pStyle w:val="Akapitzlist"/>
        <w:spacing w:line="276" w:lineRule="auto"/>
        <w:rPr>
          <w:rFonts w:ascii="Arial" w:hAnsi="Arial" w:cs="Arial"/>
          <w:color w:val="FF0000"/>
        </w:rPr>
      </w:pPr>
    </w:p>
    <w:p w14:paraId="65F6D99B" w14:textId="41E39F89" w:rsidR="00375388" w:rsidRDefault="0085095E" w:rsidP="00D7654D">
      <w:pPr>
        <w:pStyle w:val="Akapitzlist"/>
        <w:spacing w:after="0" w:line="276" w:lineRule="auto"/>
        <w:ind w:left="0"/>
        <w:jc w:val="both"/>
        <w:rPr>
          <w:rFonts w:ascii="Calibri" w:hAnsi="Calibri" w:cs="Calibri"/>
        </w:rPr>
      </w:pPr>
      <w:r w:rsidRPr="0085095E">
        <w:rPr>
          <w:rFonts w:ascii="Calibri" w:hAnsi="Calibri" w:cs="Calibri"/>
        </w:rPr>
        <w:t>W 2021 r.</w:t>
      </w:r>
      <w:r>
        <w:rPr>
          <w:rFonts w:ascii="Calibri" w:hAnsi="Calibri" w:cs="Calibri"/>
        </w:rPr>
        <w:t xml:space="preserve"> w MOF Przemyśl zamieszkiwało 102 831 osób, co w porównaniu z 2018 r. oznaczało spadek o 2 663 osoby (tj. o 2,5%). Największą jednostką samorządu terytorialnego wchodzącą w skład tego MOF był Przemyśl (gmina miejska) liczący </w:t>
      </w:r>
      <w:r w:rsidR="00493105">
        <w:rPr>
          <w:rFonts w:ascii="Calibri" w:hAnsi="Calibri" w:cs="Calibri"/>
        </w:rPr>
        <w:t xml:space="preserve">w 2021 r. </w:t>
      </w:r>
      <w:r>
        <w:rPr>
          <w:rFonts w:ascii="Calibri" w:hAnsi="Calibri" w:cs="Calibri"/>
        </w:rPr>
        <w:t xml:space="preserve">58 721 mieszkańców, a najmniejszą </w:t>
      </w:r>
      <w:r w:rsidR="00493105">
        <w:rPr>
          <w:rFonts w:ascii="Calibri" w:hAnsi="Calibri" w:cs="Calibri"/>
        </w:rPr>
        <w:t>Krasiczyn</w:t>
      </w:r>
      <w:r w:rsidR="0082250F">
        <w:rPr>
          <w:rFonts w:ascii="Calibri" w:hAnsi="Calibri" w:cs="Calibri"/>
        </w:rPr>
        <w:t xml:space="preserve"> </w:t>
      </w:r>
      <w:r w:rsidR="00493105">
        <w:rPr>
          <w:rFonts w:ascii="Calibri" w:hAnsi="Calibri" w:cs="Calibri"/>
        </w:rPr>
        <w:t xml:space="preserve">(5 207 mieszkańców). Spośród sześciu gmin wchodzących w skład tego MOF, w 2021 r. w porównaniu do 2018 r., jedynie w dwóch gminach zwiększyła się liczba mieszkańców (Krasiczyn, Przemyśl (gmina wiejska)). </w:t>
      </w:r>
    </w:p>
    <w:p w14:paraId="462B0A56" w14:textId="77777777" w:rsidR="00C931AF" w:rsidRDefault="00C931AF" w:rsidP="00D7654D">
      <w:pPr>
        <w:pStyle w:val="Akapitzlist"/>
        <w:spacing w:after="0" w:line="276" w:lineRule="auto"/>
        <w:ind w:left="0"/>
        <w:jc w:val="both"/>
        <w:rPr>
          <w:rFonts w:ascii="Calibri" w:hAnsi="Calibri" w:cs="Calibri"/>
        </w:rPr>
      </w:pPr>
    </w:p>
    <w:p w14:paraId="65F600B3" w14:textId="546C2DAD" w:rsidR="00493105" w:rsidRDefault="00493105" w:rsidP="00D7654D">
      <w:pPr>
        <w:pStyle w:val="Akapitzlist"/>
        <w:spacing w:after="0" w:line="276" w:lineRule="auto"/>
        <w:ind w:left="0"/>
        <w:jc w:val="both"/>
        <w:rPr>
          <w:rFonts w:ascii="Calibri" w:hAnsi="Calibri" w:cs="Calibri"/>
        </w:rPr>
      </w:pPr>
      <w:r>
        <w:rPr>
          <w:rFonts w:ascii="Calibri" w:hAnsi="Calibri" w:cs="Calibri"/>
        </w:rPr>
        <w:t xml:space="preserve">W latach 2018-2021 we wszystkich gminach MOF Przemyśl corocznie zwiększała się liczba podmiotów gospodarczych wpisanych do rejestru REGON  w przeliczeniu na 10 tys. ludności. W 2021 r. najwyższą wartość wskaźnik ten osiągnął w gminie miejskiej Przemyśl (1 159 podmiotów na 10 tys. ludności), </w:t>
      </w:r>
      <w:r w:rsidR="00D7654D">
        <w:rPr>
          <w:rFonts w:ascii="Calibri" w:hAnsi="Calibri" w:cs="Calibri"/>
        </w:rPr>
        <w:br/>
      </w:r>
      <w:r>
        <w:rPr>
          <w:rFonts w:ascii="Calibri" w:hAnsi="Calibri" w:cs="Calibri"/>
        </w:rPr>
        <w:t xml:space="preserve">a najniższą w gminie Żurawica (610 podmiotów na 10 tys. ludności). </w:t>
      </w:r>
    </w:p>
    <w:p w14:paraId="3BB0344B" w14:textId="77777777" w:rsidR="00C931AF" w:rsidRDefault="00C931AF" w:rsidP="00D7654D">
      <w:pPr>
        <w:pStyle w:val="Akapitzlist"/>
        <w:spacing w:line="276" w:lineRule="auto"/>
        <w:ind w:left="0"/>
        <w:jc w:val="both"/>
        <w:rPr>
          <w:rFonts w:ascii="Calibri" w:hAnsi="Calibri" w:cs="Calibri"/>
        </w:rPr>
      </w:pPr>
    </w:p>
    <w:p w14:paraId="31EDB064" w14:textId="77777777" w:rsidR="0088725A" w:rsidRDefault="00C931AF" w:rsidP="00D7654D">
      <w:pPr>
        <w:pStyle w:val="Akapitzlist"/>
        <w:spacing w:line="276" w:lineRule="auto"/>
        <w:ind w:left="0"/>
        <w:jc w:val="both"/>
        <w:rPr>
          <w:rFonts w:ascii="Calibri" w:hAnsi="Calibri" w:cs="Calibri"/>
        </w:rPr>
      </w:pPr>
      <w:r>
        <w:rPr>
          <w:rFonts w:ascii="Calibri" w:hAnsi="Calibri" w:cs="Calibri"/>
        </w:rPr>
        <w:t xml:space="preserve">Ogółem w MOF Przemyśl w 2021 r. do rejestru REGON było wpisanych 10 076 podmiotów gospodarki narodowej. Najwięcej podmiotów wpisanych było w gminie miejskiej Przemyśl (6 805 podmiotów), </w:t>
      </w:r>
      <w:r>
        <w:rPr>
          <w:rFonts w:ascii="Calibri" w:hAnsi="Calibri" w:cs="Calibri"/>
        </w:rPr>
        <w:br/>
        <w:t>a najmniej w gminie Medyka (407 podmiotów). W porównaniu do 2018 r. we wszystkich jednostkach samorządu terytorialnego wchodzących w skład MOF Przemyśl wzrosła liczba podmiotów gospodarki narodowej.</w:t>
      </w:r>
    </w:p>
    <w:p w14:paraId="1802550D" w14:textId="44CAC4D3" w:rsidR="00C931AF" w:rsidRDefault="00C931AF" w:rsidP="00D7654D">
      <w:pPr>
        <w:pStyle w:val="Akapitzlist"/>
        <w:spacing w:line="276" w:lineRule="auto"/>
        <w:ind w:left="0"/>
        <w:jc w:val="both"/>
        <w:rPr>
          <w:rFonts w:ascii="Calibri" w:hAnsi="Calibri" w:cs="Calibri"/>
        </w:rPr>
      </w:pPr>
      <w:r>
        <w:rPr>
          <w:rFonts w:ascii="Calibri" w:hAnsi="Calibri" w:cs="Calibri"/>
        </w:rPr>
        <w:t xml:space="preserve"> </w:t>
      </w:r>
    </w:p>
    <w:p w14:paraId="2D817F39" w14:textId="71708420" w:rsidR="00C931AF" w:rsidRDefault="0088725A" w:rsidP="00D7654D">
      <w:pPr>
        <w:pStyle w:val="Akapitzlist"/>
        <w:spacing w:line="276" w:lineRule="auto"/>
        <w:ind w:left="0"/>
        <w:jc w:val="both"/>
        <w:rPr>
          <w:rFonts w:ascii="Calibri" w:hAnsi="Calibri" w:cs="Calibri"/>
        </w:rPr>
      </w:pPr>
      <w:r>
        <w:rPr>
          <w:rFonts w:ascii="Calibri" w:hAnsi="Calibri" w:cs="Calibri"/>
        </w:rPr>
        <w:t>W 2020 r. w porównaniu do 2018 r. we wszystkich jednostkach samorządu terytorialnego wchodzących w skład MOF Przemyśl zmniejszyła się wartość wskaźnika określającego liczbę beneficjentów środowiskowej pomocy społecznej na 10 tys. ludności. W 2020 r. najmniej beneficjentów</w:t>
      </w:r>
      <w:r w:rsidR="00D7654D">
        <w:rPr>
          <w:rFonts w:ascii="Calibri" w:hAnsi="Calibri" w:cs="Calibri"/>
        </w:rPr>
        <w:br/>
      </w:r>
      <w:r>
        <w:rPr>
          <w:rFonts w:ascii="Calibri" w:hAnsi="Calibri" w:cs="Calibri"/>
        </w:rPr>
        <w:t xml:space="preserve">w przeliczeniu na 10 tys. ludności było beneficjentami środowiskowej pomocy społecznej w gminie wiejskiej Przemyśl (690 osób), a najwięcej w gminie Orły (996 osób). </w:t>
      </w:r>
    </w:p>
    <w:p w14:paraId="28F52B0E" w14:textId="77777777" w:rsidR="00493105" w:rsidRPr="0085095E" w:rsidRDefault="00493105" w:rsidP="00D7654D">
      <w:pPr>
        <w:pStyle w:val="Akapitzlist"/>
        <w:spacing w:line="276" w:lineRule="auto"/>
        <w:ind w:left="0"/>
        <w:jc w:val="both"/>
        <w:rPr>
          <w:rFonts w:ascii="Calibri" w:hAnsi="Calibri" w:cs="Calibri"/>
        </w:rPr>
      </w:pPr>
    </w:p>
    <w:p w14:paraId="312EEC76" w14:textId="59A390F5" w:rsidR="0066180A" w:rsidRPr="0088725A" w:rsidRDefault="0066180A" w:rsidP="00D7654D">
      <w:pPr>
        <w:pStyle w:val="Akapitzlist"/>
        <w:numPr>
          <w:ilvl w:val="0"/>
          <w:numId w:val="12"/>
        </w:numPr>
        <w:spacing w:line="276" w:lineRule="auto"/>
        <w:rPr>
          <w:rFonts w:ascii="Calibri" w:hAnsi="Calibri" w:cs="Calibri"/>
        </w:rPr>
      </w:pPr>
      <w:r w:rsidRPr="0088725A">
        <w:rPr>
          <w:rFonts w:ascii="Calibri" w:hAnsi="Calibri" w:cs="Calibri"/>
        </w:rPr>
        <w:t xml:space="preserve">Miejski Obszar Funkcjonalny </w:t>
      </w:r>
      <w:r w:rsidRPr="0088725A">
        <w:rPr>
          <w:rFonts w:ascii="Calibri" w:hAnsi="Calibri" w:cs="Calibri"/>
          <w:u w:val="single"/>
        </w:rPr>
        <w:t>Krosno</w:t>
      </w:r>
      <w:r w:rsidR="00E8582A" w:rsidRPr="0088725A">
        <w:rPr>
          <w:rFonts w:ascii="Calibri" w:hAnsi="Calibri" w:cs="Calibri"/>
          <w:u w:val="single"/>
        </w:rPr>
        <w:t xml:space="preserve"> </w:t>
      </w:r>
      <w:r w:rsidR="00E8582A" w:rsidRPr="0088725A">
        <w:rPr>
          <w:rFonts w:ascii="Calibri" w:hAnsi="Calibri" w:cs="Calibri"/>
        </w:rPr>
        <w:t>(MOF Krosno)</w:t>
      </w:r>
    </w:p>
    <w:p w14:paraId="30376ED4" w14:textId="0489BB30" w:rsidR="0088725A" w:rsidRDefault="00A71231" w:rsidP="00D7654D">
      <w:pPr>
        <w:spacing w:line="276" w:lineRule="auto"/>
        <w:jc w:val="both"/>
        <w:rPr>
          <w:rFonts w:ascii="Calibri" w:hAnsi="Calibri" w:cs="Calibri"/>
        </w:rPr>
      </w:pPr>
      <w:r w:rsidRPr="00A71231">
        <w:rPr>
          <w:rFonts w:ascii="Calibri" w:hAnsi="Calibri" w:cs="Calibri"/>
        </w:rPr>
        <w:t>W 2021 r.</w:t>
      </w:r>
      <w:r>
        <w:rPr>
          <w:rFonts w:ascii="Calibri" w:hAnsi="Calibri" w:cs="Calibri"/>
        </w:rPr>
        <w:t xml:space="preserve"> w MOF Krosno zamieszkiwało 113 820 osób. Najwięcej mieszkańców liczyło miasto Krosno (45 463 osoby), a najmniej gmina Krościenko Ważne (5 556 osób).</w:t>
      </w:r>
      <w:r w:rsidRPr="00A71231">
        <w:rPr>
          <w:rFonts w:ascii="Calibri" w:hAnsi="Calibri" w:cs="Calibri"/>
        </w:rPr>
        <w:t xml:space="preserve"> </w:t>
      </w:r>
      <w:r>
        <w:rPr>
          <w:rFonts w:ascii="Calibri" w:hAnsi="Calibri" w:cs="Calibri"/>
        </w:rPr>
        <w:t xml:space="preserve">W porównaniu do 2018 r. liczba mieszkańców </w:t>
      </w:r>
      <w:r w:rsidR="00E06F41">
        <w:rPr>
          <w:rFonts w:ascii="Calibri" w:hAnsi="Calibri" w:cs="Calibri"/>
        </w:rPr>
        <w:t xml:space="preserve">zmniejszyła się o 1 467 osób, tj. o 1,3%. Spośród siedmiu </w:t>
      </w:r>
      <w:proofErr w:type="spellStart"/>
      <w:r w:rsidR="00E06F41">
        <w:rPr>
          <w:rFonts w:ascii="Calibri" w:hAnsi="Calibri" w:cs="Calibri"/>
        </w:rPr>
        <w:t>jst</w:t>
      </w:r>
      <w:proofErr w:type="spellEnd"/>
      <w:r w:rsidR="00D7654D">
        <w:rPr>
          <w:rStyle w:val="Odwoanieprzypisudolnego"/>
          <w:rFonts w:ascii="Calibri" w:hAnsi="Calibri" w:cs="Calibri"/>
        </w:rPr>
        <w:footnoteReference w:id="47"/>
      </w:r>
      <w:r w:rsidR="00E06F41">
        <w:rPr>
          <w:rFonts w:ascii="Calibri" w:hAnsi="Calibri" w:cs="Calibri"/>
        </w:rPr>
        <w:t xml:space="preserve"> liczba mieszkańców </w:t>
      </w:r>
      <w:r>
        <w:rPr>
          <w:rFonts w:ascii="Calibri" w:hAnsi="Calibri" w:cs="Calibri"/>
        </w:rPr>
        <w:t>zwiększyła się jedynie w gminie Wojaszówka</w:t>
      </w:r>
      <w:r w:rsidR="00AA56E6">
        <w:rPr>
          <w:rFonts w:ascii="Calibri" w:hAnsi="Calibri" w:cs="Calibri"/>
        </w:rPr>
        <w:t xml:space="preserve"> </w:t>
      </w:r>
      <w:r>
        <w:rPr>
          <w:rFonts w:ascii="Calibri" w:hAnsi="Calibri" w:cs="Calibri"/>
        </w:rPr>
        <w:t xml:space="preserve">(o 35 osób). W pozostałych jednostkach liczba ludności uległa zmniejszeniu. </w:t>
      </w:r>
    </w:p>
    <w:p w14:paraId="54836E59" w14:textId="2A4CD40E" w:rsidR="00364784" w:rsidRDefault="00A71231" w:rsidP="00D7654D">
      <w:pPr>
        <w:spacing w:line="276" w:lineRule="auto"/>
        <w:jc w:val="both"/>
        <w:rPr>
          <w:rFonts w:ascii="Calibri" w:hAnsi="Calibri" w:cs="Calibri"/>
        </w:rPr>
      </w:pPr>
      <w:r>
        <w:rPr>
          <w:rFonts w:ascii="Calibri" w:hAnsi="Calibri" w:cs="Calibri"/>
        </w:rPr>
        <w:t>W</w:t>
      </w:r>
      <w:r w:rsidR="00364784">
        <w:rPr>
          <w:rFonts w:ascii="Calibri" w:hAnsi="Calibri" w:cs="Calibri"/>
        </w:rPr>
        <w:t xml:space="preserve"> latach od 2018 r. do </w:t>
      </w:r>
      <w:r>
        <w:rPr>
          <w:rFonts w:ascii="Calibri" w:hAnsi="Calibri" w:cs="Calibri"/>
        </w:rPr>
        <w:t xml:space="preserve"> 2021 r. we wszystkich jednostkach MOF Krosno </w:t>
      </w:r>
      <w:r w:rsidR="00364784">
        <w:rPr>
          <w:rFonts w:ascii="Calibri" w:hAnsi="Calibri" w:cs="Calibri"/>
        </w:rPr>
        <w:t xml:space="preserve">corocznie wzrastała wartość wskaźnika określającego liczbę podmiotów gospodarczych wpisanych do rejestru REGON </w:t>
      </w:r>
      <w:r w:rsidR="00CC5894">
        <w:rPr>
          <w:rFonts w:ascii="Calibri" w:hAnsi="Calibri" w:cs="Calibri"/>
        </w:rPr>
        <w:br/>
      </w:r>
      <w:r w:rsidR="00364784">
        <w:rPr>
          <w:rFonts w:ascii="Calibri" w:hAnsi="Calibri" w:cs="Calibri"/>
        </w:rPr>
        <w:t xml:space="preserve">w przeliczeniu na 10 tys. ludności. W 2021 r. najwięcej podmiotów na 10 tys. ludności przypadało </w:t>
      </w:r>
      <w:r w:rsidR="00CC5894">
        <w:rPr>
          <w:rFonts w:ascii="Calibri" w:hAnsi="Calibri" w:cs="Calibri"/>
        </w:rPr>
        <w:br/>
      </w:r>
      <w:r w:rsidR="00364784">
        <w:rPr>
          <w:rFonts w:ascii="Calibri" w:hAnsi="Calibri" w:cs="Calibri"/>
        </w:rPr>
        <w:t xml:space="preserve">w mieście Krośnie (1 290 podmiotów) i w gminie Krościenko </w:t>
      </w:r>
      <w:proofErr w:type="spellStart"/>
      <w:r w:rsidR="00364784">
        <w:rPr>
          <w:rFonts w:ascii="Calibri" w:hAnsi="Calibri" w:cs="Calibri"/>
        </w:rPr>
        <w:t>Wyżne</w:t>
      </w:r>
      <w:proofErr w:type="spellEnd"/>
      <w:r w:rsidR="00364784">
        <w:rPr>
          <w:rFonts w:ascii="Calibri" w:hAnsi="Calibri" w:cs="Calibri"/>
        </w:rPr>
        <w:t xml:space="preserve"> (1 057 podmiotów), a najmniej gminie Chorkówka (711 podmiotów). </w:t>
      </w:r>
    </w:p>
    <w:p w14:paraId="7C7DD3E8" w14:textId="1502843D" w:rsidR="00A71231" w:rsidRDefault="00364784" w:rsidP="00D7654D">
      <w:pPr>
        <w:spacing w:line="276" w:lineRule="auto"/>
        <w:jc w:val="both"/>
        <w:rPr>
          <w:rFonts w:ascii="Calibri" w:hAnsi="Calibri" w:cs="Calibri"/>
        </w:rPr>
      </w:pPr>
      <w:r>
        <w:rPr>
          <w:rFonts w:ascii="Calibri" w:hAnsi="Calibri" w:cs="Calibri"/>
        </w:rPr>
        <w:t>Wzrastała również corocznie</w:t>
      </w:r>
      <w:r w:rsidR="00CC5894">
        <w:rPr>
          <w:rFonts w:ascii="Calibri" w:hAnsi="Calibri" w:cs="Calibri"/>
        </w:rPr>
        <w:t xml:space="preserve"> </w:t>
      </w:r>
      <w:r>
        <w:rPr>
          <w:rFonts w:ascii="Calibri" w:hAnsi="Calibri" w:cs="Calibri"/>
        </w:rPr>
        <w:t xml:space="preserve">liczba podmiotów gospodarki narodowej ogółem. W 2021 r. w MOF Krosno zarejestrowanych było 11 342 takich podmiotów (wzrost z 10 438 w 2018 r.).  Najwięcej podmiotów ogółem było zarejestrowanych w Krośnie (5 866 podmiotów), a najmniej w gminie Krościenko </w:t>
      </w:r>
      <w:proofErr w:type="spellStart"/>
      <w:r>
        <w:rPr>
          <w:rFonts w:ascii="Calibri" w:hAnsi="Calibri" w:cs="Calibri"/>
        </w:rPr>
        <w:t>Wyżne</w:t>
      </w:r>
      <w:proofErr w:type="spellEnd"/>
      <w:r>
        <w:rPr>
          <w:rFonts w:ascii="Calibri" w:hAnsi="Calibri" w:cs="Calibri"/>
        </w:rPr>
        <w:t xml:space="preserve"> (597 podmioty). </w:t>
      </w:r>
    </w:p>
    <w:p w14:paraId="4F6F2B43" w14:textId="55ED834D" w:rsidR="00364784" w:rsidRPr="00A71231" w:rsidRDefault="00364784" w:rsidP="00D7654D">
      <w:pPr>
        <w:spacing w:line="276" w:lineRule="auto"/>
        <w:jc w:val="both"/>
        <w:rPr>
          <w:rFonts w:ascii="Calibri" w:hAnsi="Calibri" w:cs="Calibri"/>
        </w:rPr>
      </w:pPr>
      <w:r>
        <w:rPr>
          <w:rFonts w:ascii="Calibri" w:hAnsi="Calibri" w:cs="Calibri"/>
        </w:rPr>
        <w:lastRenderedPageBreak/>
        <w:t>W 2020 r. w porównaniu do 2018 r. jedynie w gminie Wojaszówka wzrosła liczba beneficjentów środowiskowej pomocy społecznej w przeliczeniu na 10 tys. ludności (z 324 w 2018 r. do 340 w 2021 r.).</w:t>
      </w:r>
      <w:r w:rsidR="00CC5894">
        <w:rPr>
          <w:rFonts w:ascii="Calibri" w:hAnsi="Calibri" w:cs="Calibri"/>
        </w:rPr>
        <w:t xml:space="preserve"> </w:t>
      </w:r>
      <w:r>
        <w:rPr>
          <w:rFonts w:ascii="Calibri" w:hAnsi="Calibri" w:cs="Calibri"/>
        </w:rPr>
        <w:t>W</w:t>
      </w:r>
      <w:r w:rsidR="00472C15">
        <w:rPr>
          <w:rFonts w:ascii="Calibri" w:hAnsi="Calibri" w:cs="Calibri"/>
        </w:rPr>
        <w:t xml:space="preserve"> </w:t>
      </w:r>
      <w:r>
        <w:rPr>
          <w:rFonts w:ascii="Calibri" w:hAnsi="Calibri" w:cs="Calibri"/>
        </w:rPr>
        <w:t xml:space="preserve">pozostałych jednostkach </w:t>
      </w:r>
      <w:r w:rsidR="00472C15">
        <w:rPr>
          <w:rFonts w:ascii="Calibri" w:hAnsi="Calibri" w:cs="Calibri"/>
        </w:rPr>
        <w:t>liczba beneficjentów zmniejszyła się. W 2020 r. najwięcej beneficjentów korzystało ze środowiskowej pomocy społecznej w gminie Korczyna (566 osób na 10 tys. ludności),</w:t>
      </w:r>
      <w:r w:rsidR="00D7654D">
        <w:rPr>
          <w:rFonts w:ascii="Calibri" w:hAnsi="Calibri" w:cs="Calibri"/>
        </w:rPr>
        <w:br/>
      </w:r>
      <w:r w:rsidR="00472C15">
        <w:rPr>
          <w:rFonts w:ascii="Calibri" w:hAnsi="Calibri" w:cs="Calibri"/>
        </w:rPr>
        <w:t xml:space="preserve">a najmniej w gminie Chorkówka (313 osób na 10 tys. ludności). </w:t>
      </w:r>
    </w:p>
    <w:p w14:paraId="501BAC9C" w14:textId="27A0A0B7" w:rsidR="0066180A" w:rsidRPr="00CC5894" w:rsidRDefault="0066180A" w:rsidP="00D7654D">
      <w:pPr>
        <w:pStyle w:val="Akapitzlist"/>
        <w:numPr>
          <w:ilvl w:val="0"/>
          <w:numId w:val="12"/>
        </w:numPr>
        <w:spacing w:line="276" w:lineRule="auto"/>
        <w:rPr>
          <w:rFonts w:ascii="Calibri" w:hAnsi="Calibri" w:cs="Calibri"/>
        </w:rPr>
      </w:pPr>
      <w:r w:rsidRPr="00CC5894">
        <w:rPr>
          <w:rFonts w:ascii="Calibri" w:hAnsi="Calibri" w:cs="Calibri"/>
        </w:rPr>
        <w:t xml:space="preserve">Miejski Obszar Funkcjonalny </w:t>
      </w:r>
      <w:r w:rsidRPr="00CC5894">
        <w:rPr>
          <w:rFonts w:ascii="Calibri" w:hAnsi="Calibri" w:cs="Calibri"/>
          <w:u w:val="single"/>
        </w:rPr>
        <w:t>Tarnobrzeg</w:t>
      </w:r>
      <w:r w:rsidR="00E8582A" w:rsidRPr="00CC5894">
        <w:rPr>
          <w:rFonts w:ascii="Calibri" w:hAnsi="Calibri" w:cs="Calibri"/>
          <w:u w:val="single"/>
        </w:rPr>
        <w:t xml:space="preserve"> </w:t>
      </w:r>
      <w:r w:rsidR="00E8582A" w:rsidRPr="00CC5894">
        <w:rPr>
          <w:rFonts w:ascii="Calibri" w:hAnsi="Calibri" w:cs="Calibri"/>
        </w:rPr>
        <w:t>(MOF Tarnobrzeg)</w:t>
      </w:r>
    </w:p>
    <w:p w14:paraId="2615A67C" w14:textId="13CBAF1E" w:rsidR="00CC5894" w:rsidRDefault="00CC5894" w:rsidP="00D7654D">
      <w:pPr>
        <w:spacing w:line="276" w:lineRule="auto"/>
        <w:jc w:val="both"/>
        <w:rPr>
          <w:rFonts w:ascii="Calibri" w:hAnsi="Calibri" w:cs="Calibri"/>
        </w:rPr>
      </w:pPr>
      <w:r>
        <w:rPr>
          <w:rFonts w:ascii="Calibri" w:hAnsi="Calibri" w:cs="Calibri"/>
        </w:rPr>
        <w:t xml:space="preserve">W MOF Tarnobrzeg zamieszkiwało w 2021 r. 98 126 osób. </w:t>
      </w:r>
      <w:r w:rsidR="001855A6">
        <w:rPr>
          <w:rFonts w:ascii="Calibri" w:hAnsi="Calibri" w:cs="Calibri"/>
        </w:rPr>
        <w:t>Największą pod względem liczby ludności, jednostką w tym MOF, był</w:t>
      </w:r>
      <w:r w:rsidR="000435F8">
        <w:rPr>
          <w:rFonts w:ascii="Calibri" w:hAnsi="Calibri" w:cs="Calibri"/>
        </w:rPr>
        <w:t>o miasto</w:t>
      </w:r>
      <w:r w:rsidR="001855A6">
        <w:rPr>
          <w:rFonts w:ascii="Calibri" w:hAnsi="Calibri" w:cs="Calibri"/>
        </w:rPr>
        <w:t xml:space="preserve"> Tarnobrzeg licząc</w:t>
      </w:r>
      <w:r w:rsidR="000435F8">
        <w:rPr>
          <w:rFonts w:ascii="Calibri" w:hAnsi="Calibri" w:cs="Calibri"/>
        </w:rPr>
        <w:t>e</w:t>
      </w:r>
      <w:r w:rsidR="001855A6">
        <w:rPr>
          <w:rFonts w:ascii="Calibri" w:hAnsi="Calibri" w:cs="Calibri"/>
        </w:rPr>
        <w:t xml:space="preserve"> 45 827 mieszkańców, a najmniejszą gmina Grębów</w:t>
      </w:r>
      <w:r w:rsidR="000435F8">
        <w:rPr>
          <w:rFonts w:ascii="Calibri" w:hAnsi="Calibri" w:cs="Calibri"/>
        </w:rPr>
        <w:t xml:space="preserve"> </w:t>
      </w:r>
      <w:r w:rsidR="001855A6">
        <w:rPr>
          <w:rFonts w:ascii="Calibri" w:hAnsi="Calibri" w:cs="Calibri"/>
        </w:rPr>
        <w:t>w której zamieszkiwało 10 026 osób.</w:t>
      </w:r>
      <w:r w:rsidR="000435F8">
        <w:rPr>
          <w:rFonts w:ascii="Calibri" w:hAnsi="Calibri" w:cs="Calibri"/>
        </w:rPr>
        <w:t xml:space="preserve"> </w:t>
      </w:r>
      <w:r>
        <w:rPr>
          <w:rFonts w:ascii="Calibri" w:hAnsi="Calibri" w:cs="Calibri"/>
        </w:rPr>
        <w:t xml:space="preserve">W porównaniu do 2018 r. liczba mieszkańców </w:t>
      </w:r>
      <w:r w:rsidR="001855A6">
        <w:rPr>
          <w:rFonts w:ascii="Calibri" w:hAnsi="Calibri" w:cs="Calibri"/>
        </w:rPr>
        <w:t xml:space="preserve">MOF </w:t>
      </w:r>
      <w:r>
        <w:rPr>
          <w:rFonts w:ascii="Calibri" w:hAnsi="Calibri" w:cs="Calibri"/>
        </w:rPr>
        <w:t>zmniejszyła się o 2 157 osób (tj. 2,2%). Spośród pięciu jednostek samorządu terytorialnego wchodzących w skład tego MOF, w 2021 r. w porównaniu z 2018 r., jedynie w gminie Grębów wzrosła liczba mieszkańców</w:t>
      </w:r>
      <w:r w:rsidR="000435F8">
        <w:rPr>
          <w:rFonts w:ascii="Calibri" w:hAnsi="Calibri" w:cs="Calibri"/>
        </w:rPr>
        <w:t xml:space="preserve"> </w:t>
      </w:r>
      <w:r>
        <w:rPr>
          <w:rFonts w:ascii="Calibri" w:hAnsi="Calibri" w:cs="Calibri"/>
        </w:rPr>
        <w:t xml:space="preserve">(z 9 959 osób w 2018 r.). </w:t>
      </w:r>
    </w:p>
    <w:p w14:paraId="40937C1A" w14:textId="6C8CF9E5" w:rsidR="001855A6" w:rsidRDefault="001855A6" w:rsidP="00D7654D">
      <w:pPr>
        <w:spacing w:line="276" w:lineRule="auto"/>
        <w:jc w:val="both"/>
        <w:rPr>
          <w:rFonts w:ascii="Calibri" w:hAnsi="Calibri" w:cs="Calibri"/>
        </w:rPr>
      </w:pPr>
      <w:r>
        <w:rPr>
          <w:rFonts w:ascii="Calibri" w:hAnsi="Calibri" w:cs="Calibri"/>
        </w:rPr>
        <w:t xml:space="preserve">W 2021 r. w porównaniu do 2018 r. we wszystkich jednostkach samorządu terytorialnego, wchodzących w skład MOF Tarnobrzeg, corocznie wzrastała liczba podmiotów wpisanych do rejestru REGON w przeliczeniu na 10 tys. ludności. W 2021 r. najwięcej takich podmiotów wystąpiło </w:t>
      </w:r>
      <w:r>
        <w:rPr>
          <w:rFonts w:ascii="Calibri" w:hAnsi="Calibri" w:cs="Calibri"/>
        </w:rPr>
        <w:br/>
        <w:t xml:space="preserve">w Tarnobrzegu (1 140 na 10 tys. ludności), a najmniej w gminie Grębów (688 na 10 tys. ludności). </w:t>
      </w:r>
    </w:p>
    <w:p w14:paraId="775BC6FD" w14:textId="3C92D260" w:rsidR="001855A6" w:rsidRDefault="00945842" w:rsidP="00D7654D">
      <w:pPr>
        <w:spacing w:line="276" w:lineRule="auto"/>
        <w:jc w:val="both"/>
        <w:rPr>
          <w:rFonts w:ascii="Calibri" w:hAnsi="Calibri" w:cs="Calibri"/>
        </w:rPr>
      </w:pPr>
      <w:r>
        <w:rPr>
          <w:rFonts w:ascii="Calibri" w:hAnsi="Calibri" w:cs="Calibri"/>
        </w:rPr>
        <w:t xml:space="preserve">Corocznie we wszystkich </w:t>
      </w:r>
      <w:proofErr w:type="spellStart"/>
      <w:r>
        <w:rPr>
          <w:rFonts w:ascii="Calibri" w:hAnsi="Calibri" w:cs="Calibri"/>
        </w:rPr>
        <w:t>jst</w:t>
      </w:r>
      <w:proofErr w:type="spellEnd"/>
      <w:r>
        <w:rPr>
          <w:rFonts w:ascii="Calibri" w:hAnsi="Calibri" w:cs="Calibri"/>
        </w:rPr>
        <w:t xml:space="preserve"> wchodzących w skład MOF Tarnobrzeg wzrastała również liczba ogółem podmiotów gospodarki narodowej. W 2021 r. </w:t>
      </w:r>
      <w:r w:rsidR="000435F8">
        <w:rPr>
          <w:rFonts w:ascii="Calibri" w:hAnsi="Calibri" w:cs="Calibri"/>
        </w:rPr>
        <w:t xml:space="preserve">ich liczba wyniosła </w:t>
      </w:r>
      <w:r>
        <w:rPr>
          <w:rFonts w:ascii="Calibri" w:hAnsi="Calibri" w:cs="Calibri"/>
        </w:rPr>
        <w:t>9</w:t>
      </w:r>
      <w:r w:rsidR="000435F8">
        <w:rPr>
          <w:rFonts w:ascii="Calibri" w:hAnsi="Calibri" w:cs="Calibri"/>
        </w:rPr>
        <w:t> </w:t>
      </w:r>
      <w:r>
        <w:rPr>
          <w:rFonts w:ascii="Calibri" w:hAnsi="Calibri" w:cs="Calibri"/>
        </w:rPr>
        <w:t xml:space="preserve">131. Najwięcej podmiotów zarejestrowano w Tarnobrzegu (5 222 podmioty, wzrost z 4 848 w 2018 r.), a najmniej w gminie Grębów (690 podmiotów, wzrost z 569 w 2018 r.). </w:t>
      </w:r>
    </w:p>
    <w:p w14:paraId="6B9998E4" w14:textId="2F0A3BFC" w:rsidR="00945842" w:rsidRPr="00CC5894" w:rsidRDefault="00945842" w:rsidP="00D7654D">
      <w:pPr>
        <w:spacing w:line="276" w:lineRule="auto"/>
        <w:jc w:val="both"/>
        <w:rPr>
          <w:rFonts w:ascii="Calibri" w:hAnsi="Calibri" w:cs="Calibri"/>
        </w:rPr>
      </w:pPr>
      <w:r>
        <w:rPr>
          <w:rFonts w:ascii="Calibri" w:hAnsi="Calibri" w:cs="Calibri"/>
        </w:rPr>
        <w:t xml:space="preserve">W analizowanych latach, jedynie w gminie Grębów w jednym roku zwiększyła się liczba beneficjentów środowiskowej pomocy społecznej na 10 tys. ludności (w 2019 r. wzrost do 590 osób na 10 tys. ludności z 540 osób na 10 tys. ludności w 2018 r.). W pozostałych </w:t>
      </w:r>
      <w:proofErr w:type="spellStart"/>
      <w:r>
        <w:rPr>
          <w:rFonts w:ascii="Calibri" w:hAnsi="Calibri" w:cs="Calibri"/>
        </w:rPr>
        <w:t>jst</w:t>
      </w:r>
      <w:proofErr w:type="spellEnd"/>
      <w:r>
        <w:rPr>
          <w:rFonts w:ascii="Calibri" w:hAnsi="Calibri" w:cs="Calibri"/>
        </w:rPr>
        <w:t xml:space="preserve"> corocznie spadała liczba beneficjentów środowiskowej pomocy społecznej. W 2020 r. najwięcej korzystających z</w:t>
      </w:r>
      <w:r w:rsidR="00886147">
        <w:rPr>
          <w:rFonts w:ascii="Calibri" w:hAnsi="Calibri" w:cs="Calibri"/>
        </w:rPr>
        <w:t>e</w:t>
      </w:r>
      <w:r>
        <w:rPr>
          <w:rFonts w:ascii="Calibri" w:hAnsi="Calibri" w:cs="Calibri"/>
        </w:rPr>
        <w:t xml:space="preserve"> środowiskowej pomocy społecznej wystąpiło w gminie Baranów Sandomierski (645 na 10 tys. ludności), a najmniej </w:t>
      </w:r>
      <w:r w:rsidR="000435F8">
        <w:rPr>
          <w:rFonts w:ascii="Calibri" w:hAnsi="Calibri" w:cs="Calibri"/>
        </w:rPr>
        <w:t xml:space="preserve">w mieście Tarnobrzegu (280 osób na 10 tys. ludności). </w:t>
      </w:r>
    </w:p>
    <w:p w14:paraId="20D5D133" w14:textId="1B312001" w:rsidR="000435F8" w:rsidRDefault="0066180A" w:rsidP="00D7654D">
      <w:pPr>
        <w:pStyle w:val="Akapitzlist"/>
        <w:numPr>
          <w:ilvl w:val="0"/>
          <w:numId w:val="12"/>
        </w:numPr>
        <w:spacing w:line="276" w:lineRule="auto"/>
        <w:rPr>
          <w:rFonts w:ascii="Calibri" w:hAnsi="Calibri" w:cs="Calibri"/>
        </w:rPr>
      </w:pPr>
      <w:r w:rsidRPr="000435F8">
        <w:rPr>
          <w:rFonts w:ascii="Calibri" w:hAnsi="Calibri" w:cs="Calibri"/>
        </w:rPr>
        <w:t xml:space="preserve">Miejski Obszar Funkcjonalny </w:t>
      </w:r>
      <w:r w:rsidRPr="000435F8">
        <w:rPr>
          <w:rFonts w:ascii="Calibri" w:hAnsi="Calibri" w:cs="Calibri"/>
          <w:u w:val="single"/>
        </w:rPr>
        <w:t>Mielec</w:t>
      </w:r>
      <w:r w:rsidR="00E8582A" w:rsidRPr="000435F8">
        <w:rPr>
          <w:rFonts w:ascii="Calibri" w:hAnsi="Calibri" w:cs="Calibri"/>
          <w:u w:val="single"/>
        </w:rPr>
        <w:t xml:space="preserve"> </w:t>
      </w:r>
      <w:r w:rsidR="00E8582A" w:rsidRPr="000435F8">
        <w:rPr>
          <w:rFonts w:ascii="Calibri" w:hAnsi="Calibri" w:cs="Calibri"/>
        </w:rPr>
        <w:t>(MOF Mielec</w:t>
      </w:r>
      <w:r w:rsidR="000435F8">
        <w:rPr>
          <w:rFonts w:ascii="Calibri" w:hAnsi="Calibri" w:cs="Calibri"/>
        </w:rPr>
        <w:t>)</w:t>
      </w:r>
    </w:p>
    <w:p w14:paraId="46A579C4" w14:textId="36AC105C" w:rsidR="000435F8" w:rsidRDefault="000435F8" w:rsidP="00D7654D">
      <w:pPr>
        <w:spacing w:line="276" w:lineRule="auto"/>
        <w:jc w:val="both"/>
        <w:rPr>
          <w:rFonts w:ascii="Calibri" w:hAnsi="Calibri" w:cs="Calibri"/>
        </w:rPr>
      </w:pPr>
      <w:r>
        <w:rPr>
          <w:rFonts w:ascii="Calibri" w:hAnsi="Calibri" w:cs="Calibri"/>
        </w:rPr>
        <w:t xml:space="preserve">W MOF Mielec w 2021 r. zamieszkiwało 93 216 osób, co w porównaniu z 2018 r. oznaczało zmniejszenie liczby ludności o 774 osoby (tj. o 0,82%). Spośród czterech </w:t>
      </w:r>
      <w:proofErr w:type="spellStart"/>
      <w:r>
        <w:rPr>
          <w:rFonts w:ascii="Calibri" w:hAnsi="Calibri" w:cs="Calibri"/>
        </w:rPr>
        <w:t>jst</w:t>
      </w:r>
      <w:proofErr w:type="spellEnd"/>
      <w:r>
        <w:rPr>
          <w:rFonts w:ascii="Calibri" w:hAnsi="Calibri" w:cs="Calibri"/>
        </w:rPr>
        <w:t xml:space="preserve"> wchodzących w skład MOF</w:t>
      </w:r>
      <w:r w:rsidR="000F0B5C">
        <w:rPr>
          <w:rFonts w:ascii="Calibri" w:hAnsi="Calibri" w:cs="Calibri"/>
        </w:rPr>
        <w:t xml:space="preserve">, </w:t>
      </w:r>
      <w:r>
        <w:rPr>
          <w:rFonts w:ascii="Calibri" w:hAnsi="Calibri" w:cs="Calibri"/>
        </w:rPr>
        <w:t>w 2021 r. w porównaniu do 2018 r.</w:t>
      </w:r>
      <w:r w:rsidR="00FD69D4">
        <w:rPr>
          <w:rFonts w:ascii="Calibri" w:hAnsi="Calibri" w:cs="Calibri"/>
        </w:rPr>
        <w:t xml:space="preserve">, </w:t>
      </w:r>
      <w:r>
        <w:rPr>
          <w:rFonts w:ascii="Calibri" w:hAnsi="Calibri" w:cs="Calibri"/>
        </w:rPr>
        <w:t xml:space="preserve">jedynie w gminie miejskiej </w:t>
      </w:r>
      <w:r w:rsidR="00FD69D4">
        <w:rPr>
          <w:rFonts w:ascii="Calibri" w:hAnsi="Calibri" w:cs="Calibri"/>
        </w:rPr>
        <w:t xml:space="preserve">Mielec zmniejszyła się liczba mieszkańców (o 969 osób, tj. o 1,6%). W pozostałych </w:t>
      </w:r>
      <w:proofErr w:type="spellStart"/>
      <w:r w:rsidR="00FD69D4">
        <w:rPr>
          <w:rFonts w:ascii="Calibri" w:hAnsi="Calibri" w:cs="Calibri"/>
        </w:rPr>
        <w:t>jst</w:t>
      </w:r>
      <w:proofErr w:type="spellEnd"/>
      <w:r w:rsidR="00FD69D4">
        <w:rPr>
          <w:rFonts w:ascii="Calibri" w:hAnsi="Calibri" w:cs="Calibri"/>
        </w:rPr>
        <w:t xml:space="preserve"> liczba mieszkańców uległa zwiększeniu</w:t>
      </w:r>
      <w:r w:rsidR="006E1509">
        <w:rPr>
          <w:rFonts w:ascii="Calibri" w:hAnsi="Calibri" w:cs="Calibri"/>
        </w:rPr>
        <w:t xml:space="preserve"> (Mielec (gmina wiejska), Przecław</w:t>
      </w:r>
      <w:r w:rsidR="00886147">
        <w:rPr>
          <w:rFonts w:ascii="Calibri" w:hAnsi="Calibri" w:cs="Calibri"/>
        </w:rPr>
        <w:t>,</w:t>
      </w:r>
      <w:r w:rsidR="006E1509">
        <w:rPr>
          <w:rFonts w:ascii="Calibri" w:hAnsi="Calibri" w:cs="Calibri"/>
        </w:rPr>
        <w:t xml:space="preserve"> Tuszów Narodowy)</w:t>
      </w:r>
      <w:r w:rsidR="00FD69D4">
        <w:rPr>
          <w:rFonts w:ascii="Calibri" w:hAnsi="Calibri" w:cs="Calibri"/>
        </w:rPr>
        <w:t xml:space="preserve">. W 2021 r. największą pod względem liczby ludności </w:t>
      </w:r>
      <w:proofErr w:type="spellStart"/>
      <w:r w:rsidR="00FD69D4">
        <w:rPr>
          <w:rFonts w:ascii="Calibri" w:hAnsi="Calibri" w:cs="Calibri"/>
        </w:rPr>
        <w:t>jst</w:t>
      </w:r>
      <w:proofErr w:type="spellEnd"/>
      <w:r w:rsidR="00FD69D4">
        <w:rPr>
          <w:rFonts w:ascii="Calibri" w:hAnsi="Calibri" w:cs="Calibri"/>
        </w:rPr>
        <w:t xml:space="preserve"> MOF Mielec była gmina miejska Mielec, licząca 59 509 mieszkańców, a najmniejszą gmina Tuszów Narodowy, w którym mieszkało 8 272 osoby.</w:t>
      </w:r>
    </w:p>
    <w:p w14:paraId="195205FF" w14:textId="53DA9013" w:rsidR="00FD69D4" w:rsidRDefault="00FD69D4" w:rsidP="00D7654D">
      <w:pPr>
        <w:spacing w:line="276" w:lineRule="auto"/>
        <w:jc w:val="both"/>
        <w:rPr>
          <w:rFonts w:ascii="Calibri" w:hAnsi="Calibri" w:cs="Calibri"/>
        </w:rPr>
      </w:pPr>
      <w:r>
        <w:rPr>
          <w:rFonts w:ascii="Calibri" w:hAnsi="Calibri" w:cs="Calibri"/>
        </w:rPr>
        <w:t xml:space="preserve"> W analizowanych latach</w:t>
      </w:r>
      <w:r w:rsidR="000F0B5C">
        <w:rPr>
          <w:rFonts w:ascii="Calibri" w:hAnsi="Calibri" w:cs="Calibri"/>
        </w:rPr>
        <w:t>,</w:t>
      </w:r>
      <w:r>
        <w:rPr>
          <w:rFonts w:ascii="Calibri" w:hAnsi="Calibri" w:cs="Calibri"/>
        </w:rPr>
        <w:t xml:space="preserve"> we wszystkich </w:t>
      </w:r>
      <w:proofErr w:type="spellStart"/>
      <w:r>
        <w:rPr>
          <w:rFonts w:ascii="Calibri" w:hAnsi="Calibri" w:cs="Calibri"/>
        </w:rPr>
        <w:t>jst</w:t>
      </w:r>
      <w:proofErr w:type="spellEnd"/>
      <w:r>
        <w:rPr>
          <w:rFonts w:ascii="Calibri" w:hAnsi="Calibri" w:cs="Calibri"/>
        </w:rPr>
        <w:t xml:space="preserve"> MOF Mielec</w:t>
      </w:r>
      <w:r w:rsidR="000F0B5C">
        <w:rPr>
          <w:rFonts w:ascii="Calibri" w:hAnsi="Calibri" w:cs="Calibri"/>
        </w:rPr>
        <w:t>,</w:t>
      </w:r>
      <w:r>
        <w:rPr>
          <w:rFonts w:ascii="Calibri" w:hAnsi="Calibri" w:cs="Calibri"/>
        </w:rPr>
        <w:t xml:space="preserve"> corocznie wzrastała wartość wskaźnika określająca liczbę podmiotów wpisanych do rejestru REGON w przeliczeniu na 10 tys. ludności. </w:t>
      </w:r>
      <w:r w:rsidR="003F6CDE">
        <w:rPr>
          <w:rFonts w:ascii="Calibri" w:hAnsi="Calibri" w:cs="Calibri"/>
        </w:rPr>
        <w:br/>
      </w:r>
      <w:r>
        <w:rPr>
          <w:rFonts w:ascii="Calibri" w:hAnsi="Calibri" w:cs="Calibri"/>
        </w:rPr>
        <w:t>W 2021 r. najwięcej takich podmiotów występowało w gminie miejskiej Mielec (</w:t>
      </w:r>
      <w:r w:rsidR="003E0496">
        <w:rPr>
          <w:rFonts w:ascii="Calibri" w:hAnsi="Calibri" w:cs="Calibri"/>
        </w:rPr>
        <w:t>1 147</w:t>
      </w:r>
      <w:r>
        <w:rPr>
          <w:rFonts w:ascii="Calibri" w:hAnsi="Calibri" w:cs="Calibri"/>
        </w:rPr>
        <w:t xml:space="preserve"> podmiotów na 10 tys. ludności) i gminie wiejskiej Mielec (</w:t>
      </w:r>
      <w:r w:rsidR="003E0496">
        <w:rPr>
          <w:rFonts w:ascii="Calibri" w:hAnsi="Calibri" w:cs="Calibri"/>
        </w:rPr>
        <w:t>880</w:t>
      </w:r>
      <w:r>
        <w:rPr>
          <w:rFonts w:ascii="Calibri" w:hAnsi="Calibri" w:cs="Calibri"/>
        </w:rPr>
        <w:t xml:space="preserve"> podmiot</w:t>
      </w:r>
      <w:r w:rsidR="003E0496">
        <w:rPr>
          <w:rFonts w:ascii="Calibri" w:hAnsi="Calibri" w:cs="Calibri"/>
        </w:rPr>
        <w:t>ów</w:t>
      </w:r>
      <w:r>
        <w:rPr>
          <w:rFonts w:ascii="Calibri" w:hAnsi="Calibri" w:cs="Calibri"/>
        </w:rPr>
        <w:t>), a najmniej w gminie Tuszów Narodowy (</w:t>
      </w:r>
      <w:r w:rsidR="003E0496">
        <w:rPr>
          <w:rFonts w:ascii="Calibri" w:hAnsi="Calibri" w:cs="Calibri"/>
        </w:rPr>
        <w:t xml:space="preserve">791 </w:t>
      </w:r>
      <w:r w:rsidR="00381B2D">
        <w:rPr>
          <w:rFonts w:ascii="Calibri" w:hAnsi="Calibri" w:cs="Calibri"/>
        </w:rPr>
        <w:t>podmiot</w:t>
      </w:r>
      <w:r w:rsidR="003E0496">
        <w:rPr>
          <w:rFonts w:ascii="Calibri" w:hAnsi="Calibri" w:cs="Calibri"/>
        </w:rPr>
        <w:t>ów</w:t>
      </w:r>
      <w:r w:rsidR="00381B2D">
        <w:rPr>
          <w:rFonts w:ascii="Calibri" w:hAnsi="Calibri" w:cs="Calibri"/>
        </w:rPr>
        <w:t>).</w:t>
      </w:r>
    </w:p>
    <w:p w14:paraId="487F32DE" w14:textId="01FC5CC9" w:rsidR="003E0496" w:rsidRDefault="003E0496" w:rsidP="00D7654D">
      <w:pPr>
        <w:spacing w:line="276" w:lineRule="auto"/>
        <w:jc w:val="both"/>
        <w:rPr>
          <w:rFonts w:ascii="Calibri" w:hAnsi="Calibri" w:cs="Calibri"/>
        </w:rPr>
      </w:pPr>
      <w:r>
        <w:rPr>
          <w:rFonts w:ascii="Calibri" w:hAnsi="Calibri" w:cs="Calibri"/>
        </w:rPr>
        <w:lastRenderedPageBreak/>
        <w:t>W latach 2018-2021</w:t>
      </w:r>
      <w:r w:rsidR="00ED5A30">
        <w:rPr>
          <w:rFonts w:ascii="Calibri" w:hAnsi="Calibri" w:cs="Calibri"/>
        </w:rPr>
        <w:t>,</w:t>
      </w:r>
      <w:r>
        <w:rPr>
          <w:rFonts w:ascii="Calibri" w:hAnsi="Calibri" w:cs="Calibri"/>
        </w:rPr>
        <w:t xml:space="preserve"> również corocznie</w:t>
      </w:r>
      <w:r w:rsidR="00ED5A30">
        <w:rPr>
          <w:rFonts w:ascii="Calibri" w:hAnsi="Calibri" w:cs="Calibri"/>
        </w:rPr>
        <w:t xml:space="preserve">, </w:t>
      </w:r>
      <w:r>
        <w:rPr>
          <w:rFonts w:ascii="Calibri" w:hAnsi="Calibri" w:cs="Calibri"/>
        </w:rPr>
        <w:t xml:space="preserve">we wszystkich </w:t>
      </w:r>
      <w:proofErr w:type="spellStart"/>
      <w:r>
        <w:rPr>
          <w:rFonts w:ascii="Calibri" w:hAnsi="Calibri" w:cs="Calibri"/>
        </w:rPr>
        <w:t>jst</w:t>
      </w:r>
      <w:proofErr w:type="spellEnd"/>
      <w:r>
        <w:rPr>
          <w:rFonts w:ascii="Calibri" w:hAnsi="Calibri" w:cs="Calibri"/>
        </w:rPr>
        <w:t xml:space="preserve"> MOF Mielec rosła ogólna liczba podmiotów gospodarki narodowej. W 2021 r. </w:t>
      </w:r>
      <w:r w:rsidR="00ED5A30">
        <w:rPr>
          <w:rFonts w:ascii="Calibri" w:hAnsi="Calibri" w:cs="Calibri"/>
        </w:rPr>
        <w:t>było ich już</w:t>
      </w:r>
      <w:r>
        <w:rPr>
          <w:rFonts w:ascii="Calibri" w:hAnsi="Calibri" w:cs="Calibri"/>
        </w:rPr>
        <w:t xml:space="preserve"> 9</w:t>
      </w:r>
      <w:r w:rsidR="00ED5A30">
        <w:rPr>
          <w:rFonts w:ascii="Calibri" w:hAnsi="Calibri" w:cs="Calibri"/>
        </w:rPr>
        <w:t> 435 (wzrost z 8 598 podmiotów w 2018 r.). N</w:t>
      </w:r>
      <w:r>
        <w:rPr>
          <w:rFonts w:ascii="Calibri" w:hAnsi="Calibri" w:cs="Calibri"/>
        </w:rPr>
        <w:t xml:space="preserve">ajwięcej podmiotów gospodarczych było zarejestrowanych w gminie miejskiej Mielec (6 828 podmiotów, wzrost z 6 379 podmiotów w 2018 r.) oraz gminie wiejskiej Mielec (1 182 podmioty, wzrost z 6 379 podmiotów w 2018 r.), a najmniej w gminie Tuszów Narodowy (654 podmioty, wzrost z 559 podmiotów w 2018 r.). </w:t>
      </w:r>
    </w:p>
    <w:p w14:paraId="23A9F22D" w14:textId="498049CF" w:rsidR="00381B2D" w:rsidRPr="000435F8" w:rsidRDefault="00ED5A30" w:rsidP="00D7654D">
      <w:pPr>
        <w:spacing w:line="276" w:lineRule="auto"/>
        <w:jc w:val="both"/>
        <w:rPr>
          <w:rFonts w:ascii="Calibri" w:hAnsi="Calibri" w:cs="Calibri"/>
        </w:rPr>
      </w:pPr>
      <w:r>
        <w:rPr>
          <w:rFonts w:ascii="Calibri" w:hAnsi="Calibri" w:cs="Calibri"/>
        </w:rPr>
        <w:t xml:space="preserve">W okresie od 2018 r. do 2020 r. jedynie w jednym roku wzrosła liczba beneficjentów środowiskowej pomocy społecznej w przeliczeniu na 10 tys. ludności w gminie miejskiej Mielec (w 2020 r. do 149 na 10 tys. ludności z 142 w 2019 r.) oraz w gminie Przecław (w 2019 r. do 617 na 10 tys. ludności, z 586 </w:t>
      </w:r>
      <w:r w:rsidR="000F0B5C">
        <w:rPr>
          <w:rFonts w:ascii="Calibri" w:hAnsi="Calibri" w:cs="Calibri"/>
        </w:rPr>
        <w:br/>
      </w:r>
      <w:r>
        <w:rPr>
          <w:rFonts w:ascii="Calibri" w:hAnsi="Calibri" w:cs="Calibri"/>
        </w:rPr>
        <w:t xml:space="preserve">w 2018 r.). </w:t>
      </w:r>
      <w:r w:rsidR="000F0B5C">
        <w:rPr>
          <w:rFonts w:ascii="Calibri" w:hAnsi="Calibri" w:cs="Calibri"/>
        </w:rPr>
        <w:t xml:space="preserve">W pozostałych latach i </w:t>
      </w:r>
      <w:proofErr w:type="spellStart"/>
      <w:r w:rsidR="000F0B5C">
        <w:rPr>
          <w:rFonts w:ascii="Calibri" w:hAnsi="Calibri" w:cs="Calibri"/>
        </w:rPr>
        <w:t>jst</w:t>
      </w:r>
      <w:proofErr w:type="spellEnd"/>
      <w:r w:rsidR="000F0B5C">
        <w:rPr>
          <w:rFonts w:ascii="Calibri" w:hAnsi="Calibri" w:cs="Calibri"/>
        </w:rPr>
        <w:t xml:space="preserve"> liczba beneficjentów corocznie ulegała zmniejszeniu. W 2020 r. najwięcej beneficjentów środowiskowej pomocy społecznej na 10 tys. ludności zarejestrowano</w:t>
      </w:r>
      <w:r w:rsidR="000F0B5C">
        <w:rPr>
          <w:rFonts w:ascii="Calibri" w:hAnsi="Calibri" w:cs="Calibri"/>
        </w:rPr>
        <w:br/>
        <w:t xml:space="preserve">w gminie Tuszów Narodowy, a najmniej w gminie miejskiej Mielec (149 na 10 tys. ludności). </w:t>
      </w:r>
    </w:p>
    <w:p w14:paraId="12033C53" w14:textId="6822364E" w:rsidR="000F0B5C" w:rsidRDefault="0066180A" w:rsidP="00D7654D">
      <w:pPr>
        <w:pStyle w:val="Akapitzlist"/>
        <w:numPr>
          <w:ilvl w:val="0"/>
          <w:numId w:val="12"/>
        </w:numPr>
        <w:spacing w:line="276" w:lineRule="auto"/>
        <w:rPr>
          <w:rFonts w:ascii="Calibri" w:hAnsi="Calibri" w:cs="Calibri"/>
        </w:rPr>
      </w:pPr>
      <w:r w:rsidRPr="000F0B5C">
        <w:rPr>
          <w:rFonts w:ascii="Calibri" w:hAnsi="Calibri" w:cs="Calibri"/>
        </w:rPr>
        <w:t xml:space="preserve">Miejski Obszar Funkcjonalny </w:t>
      </w:r>
      <w:r w:rsidRPr="000F0B5C">
        <w:rPr>
          <w:rFonts w:ascii="Calibri" w:hAnsi="Calibri" w:cs="Calibri"/>
          <w:u w:val="single"/>
        </w:rPr>
        <w:t>Stalowa Wola</w:t>
      </w:r>
      <w:r w:rsidR="00E8582A" w:rsidRPr="000F0B5C">
        <w:rPr>
          <w:rFonts w:ascii="Calibri" w:hAnsi="Calibri" w:cs="Calibri"/>
          <w:u w:val="single"/>
        </w:rPr>
        <w:t xml:space="preserve"> </w:t>
      </w:r>
      <w:r w:rsidR="00E8582A" w:rsidRPr="000F0B5C">
        <w:rPr>
          <w:rFonts w:ascii="Calibri" w:hAnsi="Calibri" w:cs="Calibri"/>
        </w:rPr>
        <w:t>(MOF Stalowa Wola)</w:t>
      </w:r>
    </w:p>
    <w:p w14:paraId="038A39AD" w14:textId="50676EA1" w:rsidR="005A6603" w:rsidRDefault="005A6603" w:rsidP="00D7654D">
      <w:pPr>
        <w:spacing w:line="276" w:lineRule="auto"/>
        <w:jc w:val="both"/>
        <w:rPr>
          <w:rFonts w:ascii="Calibri" w:hAnsi="Calibri" w:cs="Calibri"/>
        </w:rPr>
      </w:pPr>
      <w:r>
        <w:rPr>
          <w:rFonts w:ascii="Calibri" w:hAnsi="Calibri" w:cs="Calibri"/>
        </w:rPr>
        <w:t>MOF Stalowa Wola liczył w 2021 r. 102 981 mieszkańców.</w:t>
      </w:r>
      <w:r w:rsidR="00396596">
        <w:rPr>
          <w:rFonts w:ascii="Calibri" w:hAnsi="Calibri" w:cs="Calibri"/>
        </w:rPr>
        <w:t xml:space="preserve"> </w:t>
      </w:r>
      <w:r>
        <w:rPr>
          <w:rFonts w:ascii="Calibri" w:hAnsi="Calibri" w:cs="Calibri"/>
        </w:rPr>
        <w:t>W porównaniu do 2018 r. liczba mieszkańców zmniejszyła się o 2 616 osób (tj. o 2,5%). Spośród czterech gmin wchodzących w skład MOF</w:t>
      </w:r>
      <w:r w:rsidR="00AA774C">
        <w:rPr>
          <w:rFonts w:ascii="Calibri" w:hAnsi="Calibri" w:cs="Calibri"/>
        </w:rPr>
        <w:t>,</w:t>
      </w:r>
      <w:r>
        <w:rPr>
          <w:rFonts w:ascii="Calibri" w:hAnsi="Calibri" w:cs="Calibri"/>
        </w:rPr>
        <w:t xml:space="preserve"> w 2021 r. w porównaniu do 2018 r.</w:t>
      </w:r>
      <w:r w:rsidR="00AA774C">
        <w:rPr>
          <w:rFonts w:ascii="Calibri" w:hAnsi="Calibri" w:cs="Calibri"/>
        </w:rPr>
        <w:t>,</w:t>
      </w:r>
      <w:r>
        <w:rPr>
          <w:rFonts w:ascii="Calibri" w:hAnsi="Calibri" w:cs="Calibri"/>
        </w:rPr>
        <w:t xml:space="preserve"> jedynie w gminie Pysznica liczba mieszkańców zwiększyła się (z 11 090 osób w 2018 r. do 11 434 osób w 2021 r.).  W pozostałych gminach liczba mieszkańców uległa zmniejszeniu. W 2021 r. największą liczbą mieszkańców charakteryzowała się Stalowa Wola (58</w:t>
      </w:r>
      <w:r w:rsidR="00AA774C">
        <w:rPr>
          <w:rFonts w:ascii="Calibri" w:hAnsi="Calibri" w:cs="Calibri"/>
        </w:rPr>
        <w:t> </w:t>
      </w:r>
      <w:r>
        <w:rPr>
          <w:rFonts w:ascii="Calibri" w:hAnsi="Calibri" w:cs="Calibri"/>
        </w:rPr>
        <w:t>54</w:t>
      </w:r>
      <w:r w:rsidR="00AA774C">
        <w:rPr>
          <w:rFonts w:ascii="Calibri" w:hAnsi="Calibri" w:cs="Calibri"/>
        </w:rPr>
        <w:t xml:space="preserve">5 </w:t>
      </w:r>
      <w:r>
        <w:rPr>
          <w:rFonts w:ascii="Calibri" w:hAnsi="Calibri" w:cs="Calibri"/>
        </w:rPr>
        <w:t>osób), a najmniejsz</w:t>
      </w:r>
      <w:r w:rsidR="00AA774C">
        <w:rPr>
          <w:rFonts w:ascii="Calibri" w:hAnsi="Calibri" w:cs="Calibri"/>
        </w:rPr>
        <w:t>ą</w:t>
      </w:r>
      <w:r>
        <w:rPr>
          <w:rFonts w:ascii="Calibri" w:hAnsi="Calibri" w:cs="Calibri"/>
        </w:rPr>
        <w:t xml:space="preserve"> gmina Zaleszany (11 010 mieszkańców). </w:t>
      </w:r>
    </w:p>
    <w:p w14:paraId="4EC6FCCC" w14:textId="599C6C48" w:rsidR="00AA774C" w:rsidRDefault="00AA774C" w:rsidP="00D7654D">
      <w:pPr>
        <w:spacing w:line="276" w:lineRule="auto"/>
        <w:jc w:val="both"/>
        <w:rPr>
          <w:rFonts w:ascii="Calibri" w:hAnsi="Calibri" w:cs="Calibri"/>
        </w:rPr>
      </w:pPr>
      <w:r>
        <w:rPr>
          <w:rFonts w:ascii="Calibri" w:hAnsi="Calibri" w:cs="Calibri"/>
        </w:rPr>
        <w:t>Od 2018 r. corocznie</w:t>
      </w:r>
      <w:r w:rsidR="00396596">
        <w:rPr>
          <w:rFonts w:ascii="Calibri" w:hAnsi="Calibri" w:cs="Calibri"/>
        </w:rPr>
        <w:t>,</w:t>
      </w:r>
      <w:r>
        <w:rPr>
          <w:rFonts w:ascii="Calibri" w:hAnsi="Calibri" w:cs="Calibri"/>
        </w:rPr>
        <w:t xml:space="preserve"> we wszystkich </w:t>
      </w:r>
      <w:proofErr w:type="spellStart"/>
      <w:r>
        <w:rPr>
          <w:rFonts w:ascii="Calibri" w:hAnsi="Calibri" w:cs="Calibri"/>
        </w:rPr>
        <w:t>jst</w:t>
      </w:r>
      <w:proofErr w:type="spellEnd"/>
      <w:r>
        <w:rPr>
          <w:rFonts w:ascii="Calibri" w:hAnsi="Calibri" w:cs="Calibri"/>
        </w:rPr>
        <w:t xml:space="preserve"> wchodzących w skład MOF Stalowa Wola</w:t>
      </w:r>
      <w:r w:rsidR="00396596">
        <w:rPr>
          <w:rFonts w:ascii="Calibri" w:hAnsi="Calibri" w:cs="Calibri"/>
        </w:rPr>
        <w:t>,</w:t>
      </w:r>
      <w:r>
        <w:rPr>
          <w:rFonts w:ascii="Calibri" w:hAnsi="Calibri" w:cs="Calibri"/>
        </w:rPr>
        <w:t xml:space="preserve"> </w:t>
      </w:r>
      <w:r w:rsidR="00497FA0">
        <w:rPr>
          <w:rFonts w:ascii="Calibri" w:hAnsi="Calibri" w:cs="Calibri"/>
        </w:rPr>
        <w:t>wzrastała wartość wskaźnika określająca liczbę podmiotów wpisanych do REGON na 10 tys. ludności.</w:t>
      </w:r>
      <w:r w:rsidR="0082250F">
        <w:rPr>
          <w:rFonts w:ascii="Calibri" w:hAnsi="Calibri" w:cs="Calibri"/>
        </w:rPr>
        <w:t xml:space="preserve"> </w:t>
      </w:r>
      <w:r w:rsidR="00497FA0">
        <w:rPr>
          <w:rFonts w:ascii="Calibri" w:hAnsi="Calibri" w:cs="Calibri"/>
        </w:rPr>
        <w:t>W 2021 r.</w:t>
      </w:r>
      <w:r w:rsidR="00396596">
        <w:rPr>
          <w:rFonts w:ascii="Calibri" w:hAnsi="Calibri" w:cs="Calibri"/>
        </w:rPr>
        <w:t>,</w:t>
      </w:r>
      <w:r w:rsidR="00497FA0">
        <w:rPr>
          <w:rFonts w:ascii="Calibri" w:hAnsi="Calibri" w:cs="Calibri"/>
        </w:rPr>
        <w:t xml:space="preserve"> spośród gmin wchodzących w skład MOF Stalowa Wola</w:t>
      </w:r>
      <w:r w:rsidR="00396596">
        <w:rPr>
          <w:rFonts w:ascii="Calibri" w:hAnsi="Calibri" w:cs="Calibri"/>
        </w:rPr>
        <w:t>,</w:t>
      </w:r>
      <w:r w:rsidR="00497FA0">
        <w:rPr>
          <w:rFonts w:ascii="Calibri" w:hAnsi="Calibri" w:cs="Calibri"/>
        </w:rPr>
        <w:t xml:space="preserve"> najwięcej podmiotów na 10 tys. ludności było wpisanych </w:t>
      </w:r>
      <w:r w:rsidR="00246A15">
        <w:rPr>
          <w:rFonts w:ascii="Calibri" w:hAnsi="Calibri" w:cs="Calibri"/>
        </w:rPr>
        <w:t xml:space="preserve">do REGON </w:t>
      </w:r>
      <w:r w:rsidR="00497FA0">
        <w:rPr>
          <w:rFonts w:ascii="Calibri" w:hAnsi="Calibri" w:cs="Calibri"/>
        </w:rPr>
        <w:t>w Stalowej Woli (1 073 podmioty), a najmniej w gminie Zaleszany</w:t>
      </w:r>
      <w:r w:rsidR="00886147">
        <w:rPr>
          <w:rFonts w:ascii="Calibri" w:hAnsi="Calibri" w:cs="Calibri"/>
        </w:rPr>
        <w:br/>
      </w:r>
      <w:r w:rsidR="00497FA0">
        <w:rPr>
          <w:rFonts w:ascii="Calibri" w:hAnsi="Calibri" w:cs="Calibri"/>
        </w:rPr>
        <w:t xml:space="preserve"> (796 podmiotów</w:t>
      </w:r>
      <w:r w:rsidR="00396596">
        <w:rPr>
          <w:rFonts w:ascii="Calibri" w:hAnsi="Calibri" w:cs="Calibri"/>
        </w:rPr>
        <w:t xml:space="preserve">). </w:t>
      </w:r>
    </w:p>
    <w:p w14:paraId="5B6759B5" w14:textId="02D604B2" w:rsidR="00396596" w:rsidRDefault="00396596" w:rsidP="00D7654D">
      <w:pPr>
        <w:spacing w:line="276" w:lineRule="auto"/>
        <w:jc w:val="both"/>
        <w:rPr>
          <w:rFonts w:ascii="Calibri" w:hAnsi="Calibri" w:cs="Calibri"/>
        </w:rPr>
      </w:pPr>
      <w:r>
        <w:rPr>
          <w:rFonts w:ascii="Calibri" w:hAnsi="Calibri" w:cs="Calibri"/>
        </w:rPr>
        <w:t>Również we wszystkich gminach MOF Stalowa Wola corocznie wzrastała liczba ogółem podmiotów gospodarczych</w:t>
      </w:r>
      <w:r w:rsidR="00246A15">
        <w:rPr>
          <w:rFonts w:ascii="Calibri" w:hAnsi="Calibri" w:cs="Calibri"/>
        </w:rPr>
        <w:t xml:space="preserve"> wpisanych do REGON</w:t>
      </w:r>
      <w:r>
        <w:rPr>
          <w:rFonts w:ascii="Calibri" w:hAnsi="Calibri" w:cs="Calibri"/>
        </w:rPr>
        <w:t xml:space="preserve">. W 2021 r. ich liczba wynosiła 10 146, co w porównaniu do 2018 r., było wzrostem o 771 podmiotów (tj. o 8,2%). W 2021 r. najwięcej podmiotów gospodarczych </w:t>
      </w:r>
      <w:r w:rsidR="00246A15">
        <w:rPr>
          <w:rFonts w:ascii="Calibri" w:hAnsi="Calibri" w:cs="Calibri"/>
        </w:rPr>
        <w:br/>
      </w:r>
      <w:r>
        <w:rPr>
          <w:rFonts w:ascii="Calibri" w:hAnsi="Calibri" w:cs="Calibri"/>
        </w:rPr>
        <w:t xml:space="preserve">w REGON było zarejestrowanych w Stalowej Woli (6 284 podmioty, wzrost z 6 006 w 2018 r.), </w:t>
      </w:r>
      <w:r w:rsidR="003F6CDE">
        <w:rPr>
          <w:rFonts w:ascii="Calibri" w:hAnsi="Calibri" w:cs="Calibri"/>
        </w:rPr>
        <w:br/>
      </w:r>
      <w:r>
        <w:rPr>
          <w:rFonts w:ascii="Calibri" w:hAnsi="Calibri" w:cs="Calibri"/>
        </w:rPr>
        <w:t xml:space="preserve">a najmniej w gminie Zaleszany (876 podmiotów, wzrost z 773 podmiotów w 2018 r.). </w:t>
      </w:r>
    </w:p>
    <w:p w14:paraId="5205A732" w14:textId="0A9FF2A3" w:rsidR="00AA774C" w:rsidRPr="005A6603" w:rsidRDefault="00396596" w:rsidP="00D7654D">
      <w:pPr>
        <w:spacing w:line="276" w:lineRule="auto"/>
        <w:jc w:val="both"/>
        <w:rPr>
          <w:rFonts w:ascii="Calibri" w:hAnsi="Calibri" w:cs="Calibri"/>
        </w:rPr>
      </w:pPr>
      <w:r>
        <w:rPr>
          <w:rFonts w:ascii="Calibri" w:hAnsi="Calibri" w:cs="Calibri"/>
        </w:rPr>
        <w:t xml:space="preserve"> W analizowanym okresie we wszystkich gminach MOF Stalowej Woli corocznie zmniejszała się liczba beneficjentów środowiskowej pomocy społecznej w przeliczeniu na 10 tys. ludności. W 2020 r. najwięcej takich beneficjentów występowało w gminie Zaleszany (437 na 10 tys. ludności), a najmniej w Stalowej Woli (287 na 10 tys. ludności). </w:t>
      </w:r>
    </w:p>
    <w:p w14:paraId="5F2563B4" w14:textId="2C0E0548" w:rsidR="0066180A" w:rsidRPr="00246A15" w:rsidRDefault="0066180A" w:rsidP="00D7654D">
      <w:pPr>
        <w:pStyle w:val="Akapitzlist"/>
        <w:numPr>
          <w:ilvl w:val="0"/>
          <w:numId w:val="12"/>
        </w:numPr>
        <w:spacing w:line="276" w:lineRule="auto"/>
        <w:rPr>
          <w:rFonts w:ascii="Calibri" w:hAnsi="Calibri" w:cs="Calibri"/>
          <w:u w:val="single"/>
        </w:rPr>
      </w:pPr>
      <w:r w:rsidRPr="00246A15">
        <w:rPr>
          <w:rFonts w:ascii="Calibri" w:hAnsi="Calibri" w:cs="Calibri"/>
        </w:rPr>
        <w:t xml:space="preserve">Duopol </w:t>
      </w:r>
      <w:r w:rsidRPr="00246A15">
        <w:rPr>
          <w:rFonts w:ascii="Calibri" w:hAnsi="Calibri" w:cs="Calibri"/>
          <w:u w:val="single"/>
        </w:rPr>
        <w:t>Dębica–Ropczyce</w:t>
      </w:r>
    </w:p>
    <w:p w14:paraId="74278B0A" w14:textId="19E7534E" w:rsidR="00246A15" w:rsidRDefault="00246A15" w:rsidP="00D7654D">
      <w:pPr>
        <w:spacing w:line="276" w:lineRule="auto"/>
        <w:jc w:val="both"/>
        <w:rPr>
          <w:rFonts w:ascii="Calibri" w:hAnsi="Calibri" w:cs="Calibri"/>
        </w:rPr>
      </w:pPr>
      <w:r w:rsidRPr="00246A15">
        <w:rPr>
          <w:rFonts w:ascii="Calibri" w:hAnsi="Calibri" w:cs="Calibri"/>
        </w:rPr>
        <w:t xml:space="preserve">W 2021 r. w </w:t>
      </w:r>
      <w:proofErr w:type="spellStart"/>
      <w:r w:rsidRPr="00246A15">
        <w:rPr>
          <w:rFonts w:ascii="Calibri" w:hAnsi="Calibri" w:cs="Calibri"/>
        </w:rPr>
        <w:t>Dupolu</w:t>
      </w:r>
      <w:proofErr w:type="spellEnd"/>
      <w:r w:rsidRPr="00246A15">
        <w:rPr>
          <w:rFonts w:ascii="Calibri" w:hAnsi="Calibri" w:cs="Calibri"/>
        </w:rPr>
        <w:t xml:space="preserve"> Dębica-Ropczyce </w:t>
      </w:r>
      <w:r>
        <w:rPr>
          <w:rFonts w:ascii="Calibri" w:hAnsi="Calibri" w:cs="Calibri"/>
        </w:rPr>
        <w:t>zamieszkiwało 112 418 osób.</w:t>
      </w:r>
      <w:r w:rsidR="00566DAB">
        <w:rPr>
          <w:rFonts w:ascii="Calibri" w:hAnsi="Calibri" w:cs="Calibri"/>
        </w:rPr>
        <w:t xml:space="preserve"> </w:t>
      </w:r>
      <w:r>
        <w:rPr>
          <w:rFonts w:ascii="Calibri" w:hAnsi="Calibri" w:cs="Calibri"/>
        </w:rPr>
        <w:t xml:space="preserve">W porównaniu do 2018 r. liczba mieszkańców uległa zmniejszeniu o 694 osoby (tj. o 0,6%). </w:t>
      </w:r>
      <w:r w:rsidR="000F475E">
        <w:rPr>
          <w:rFonts w:ascii="Calibri" w:hAnsi="Calibri" w:cs="Calibri"/>
        </w:rPr>
        <w:t>Jedyną gminą z Duopolu Dębica-Ropczyce, w której w 2021 r. w porównaniu do 2018 r. liczba mieszkańców uległa zmniejszeniu</w:t>
      </w:r>
      <w:r w:rsidR="00566DAB">
        <w:rPr>
          <w:rFonts w:ascii="Calibri" w:hAnsi="Calibri" w:cs="Calibri"/>
        </w:rPr>
        <w:t>,</w:t>
      </w:r>
      <w:r w:rsidR="000F475E">
        <w:rPr>
          <w:rFonts w:ascii="Calibri" w:hAnsi="Calibri" w:cs="Calibri"/>
        </w:rPr>
        <w:t xml:space="preserve"> była gmina miejska Dębica (odpowiednio 44 692 osoby i 45 817 osób). W pozostałych gminach liczba mieszkańców zwiększyła się</w:t>
      </w:r>
      <w:r w:rsidR="006E1509">
        <w:rPr>
          <w:rFonts w:ascii="Calibri" w:hAnsi="Calibri" w:cs="Calibri"/>
        </w:rPr>
        <w:t xml:space="preserve"> (Dębica (gmina wiejska), Żyraków, Ropczyce)</w:t>
      </w:r>
      <w:r w:rsidR="000F475E">
        <w:rPr>
          <w:rFonts w:ascii="Calibri" w:hAnsi="Calibri" w:cs="Calibri"/>
        </w:rPr>
        <w:t>. W 2021 r. najwięcej mieszkańców liczyła gmina miejska Dębica (44 692 osoby),</w:t>
      </w:r>
      <w:r w:rsidR="006E1509">
        <w:rPr>
          <w:rFonts w:ascii="Calibri" w:hAnsi="Calibri" w:cs="Calibri"/>
        </w:rPr>
        <w:t xml:space="preserve"> </w:t>
      </w:r>
      <w:r w:rsidR="000F475E">
        <w:rPr>
          <w:rFonts w:ascii="Calibri" w:hAnsi="Calibri" w:cs="Calibri"/>
        </w:rPr>
        <w:t>a najmniej</w:t>
      </w:r>
      <w:r w:rsidR="004D62B1">
        <w:rPr>
          <w:rFonts w:ascii="Calibri" w:hAnsi="Calibri" w:cs="Calibri"/>
        </w:rPr>
        <w:t xml:space="preserve"> </w:t>
      </w:r>
      <w:r w:rsidR="000F475E">
        <w:rPr>
          <w:rFonts w:ascii="Calibri" w:hAnsi="Calibri" w:cs="Calibri"/>
        </w:rPr>
        <w:t>gmin</w:t>
      </w:r>
      <w:r w:rsidR="004D62B1">
        <w:rPr>
          <w:rFonts w:ascii="Calibri" w:hAnsi="Calibri" w:cs="Calibri"/>
        </w:rPr>
        <w:t>a</w:t>
      </w:r>
      <w:r w:rsidR="000F475E">
        <w:rPr>
          <w:rFonts w:ascii="Calibri" w:hAnsi="Calibri" w:cs="Calibri"/>
        </w:rPr>
        <w:t xml:space="preserve"> Żyraków (</w:t>
      </w:r>
      <w:r w:rsidR="00566DAB">
        <w:rPr>
          <w:rFonts w:ascii="Calibri" w:hAnsi="Calibri" w:cs="Calibri"/>
        </w:rPr>
        <w:t xml:space="preserve">14 279 osób). </w:t>
      </w:r>
    </w:p>
    <w:p w14:paraId="0DD30C5F" w14:textId="20292C85" w:rsidR="00566DAB" w:rsidRDefault="00566DAB" w:rsidP="00D7654D">
      <w:pPr>
        <w:spacing w:line="276" w:lineRule="auto"/>
        <w:jc w:val="both"/>
        <w:rPr>
          <w:rFonts w:ascii="Calibri" w:hAnsi="Calibri" w:cs="Calibri"/>
        </w:rPr>
      </w:pPr>
      <w:r>
        <w:rPr>
          <w:rFonts w:ascii="Calibri" w:hAnsi="Calibri" w:cs="Calibri"/>
        </w:rPr>
        <w:lastRenderedPageBreak/>
        <w:t>W latach 2018 -2021 we wszystkich gminach Duopolu Dębica- Ropczyce corocznie wzrastała wartość wskaźnika określająca liczbę podmiotów gospodarczych wpisanych do REGON w przeliczeniu na 10 tys. ludnoś</w:t>
      </w:r>
      <w:r w:rsidR="004D62B1">
        <w:rPr>
          <w:rFonts w:ascii="Calibri" w:hAnsi="Calibri" w:cs="Calibri"/>
        </w:rPr>
        <w:t>ci</w:t>
      </w:r>
      <w:r>
        <w:rPr>
          <w:rFonts w:ascii="Calibri" w:hAnsi="Calibri" w:cs="Calibri"/>
        </w:rPr>
        <w:t xml:space="preserve"> a także ogólna liczba podmiotów gospodarczych we wszystkich gminach. W 2021 r. najwięcej podmiotów wpisanych do REGON zarejestrowano w gminie miejskiej Dębica (1 034 podmioty),</w:t>
      </w:r>
      <w:r w:rsidR="00D7654D">
        <w:rPr>
          <w:rFonts w:ascii="Calibri" w:hAnsi="Calibri" w:cs="Calibri"/>
        </w:rPr>
        <w:br/>
      </w:r>
      <w:r w:rsidR="0082250F">
        <w:rPr>
          <w:rFonts w:ascii="Calibri" w:hAnsi="Calibri" w:cs="Calibri"/>
        </w:rPr>
        <w:t xml:space="preserve"> </w:t>
      </w:r>
      <w:r>
        <w:rPr>
          <w:rFonts w:ascii="Calibri" w:hAnsi="Calibri" w:cs="Calibri"/>
        </w:rPr>
        <w:t xml:space="preserve">a najmniej w gminie Żyraków (761 podmiotów). </w:t>
      </w:r>
    </w:p>
    <w:p w14:paraId="232876D0" w14:textId="6394CC21" w:rsidR="00566DAB" w:rsidRDefault="00566DAB" w:rsidP="00D7654D">
      <w:pPr>
        <w:spacing w:line="276" w:lineRule="auto"/>
        <w:jc w:val="both"/>
        <w:rPr>
          <w:rFonts w:ascii="Calibri" w:hAnsi="Calibri" w:cs="Calibri"/>
        </w:rPr>
      </w:pPr>
      <w:r>
        <w:rPr>
          <w:rFonts w:ascii="Calibri" w:hAnsi="Calibri" w:cs="Calibri"/>
        </w:rPr>
        <w:t xml:space="preserve">Ogółem w 2021 r. w Duopolu zarejestrowanych było 10 208 podmiotów gospodarczych (wzrost </w:t>
      </w:r>
      <w:r w:rsidR="00843A90">
        <w:rPr>
          <w:rFonts w:ascii="Calibri" w:hAnsi="Calibri" w:cs="Calibri"/>
        </w:rPr>
        <w:br/>
      </w:r>
      <w:r>
        <w:rPr>
          <w:rFonts w:ascii="Calibri" w:hAnsi="Calibri" w:cs="Calibri"/>
        </w:rPr>
        <w:t xml:space="preserve">z 9 067 podmiotów w 2018 r). Najwięcej takich podmiotów występowało w gminie miejskiej Dębica (4 623 podmioty), a najmniej w gminie Żyraków (1 087 podmiotów). </w:t>
      </w:r>
    </w:p>
    <w:p w14:paraId="28857989" w14:textId="4BF135EC" w:rsidR="004D62B1" w:rsidRPr="00246A15" w:rsidRDefault="004D62B1" w:rsidP="00D7654D">
      <w:pPr>
        <w:spacing w:line="276" w:lineRule="auto"/>
        <w:jc w:val="both"/>
        <w:rPr>
          <w:rFonts w:ascii="Calibri" w:hAnsi="Calibri" w:cs="Calibri"/>
        </w:rPr>
      </w:pPr>
      <w:r>
        <w:rPr>
          <w:rFonts w:ascii="Calibri" w:hAnsi="Calibri" w:cs="Calibri"/>
        </w:rPr>
        <w:t>W latach 2018-2020 we wszystkich gminach Duopolu Dębica-Ropczyce spadała corocznie liczba beneficjentów środowiskowej pomocy społecznej w przeliczeniu na 10 tys. ludności. W 2020 r.</w:t>
      </w:r>
      <w:r w:rsidR="00D7654D">
        <w:rPr>
          <w:rFonts w:ascii="Calibri" w:hAnsi="Calibri" w:cs="Calibri"/>
        </w:rPr>
        <w:t xml:space="preserve"> </w:t>
      </w:r>
      <w:r>
        <w:rPr>
          <w:rFonts w:ascii="Calibri" w:hAnsi="Calibri" w:cs="Calibri"/>
        </w:rPr>
        <w:t xml:space="preserve">najwięcej takich beneficjentów występowało w gminie Czarna (791 osób), a najmniej w gminie Ropczyce (244 osoby). </w:t>
      </w:r>
    </w:p>
    <w:p w14:paraId="2C345E0D" w14:textId="47CF09E6" w:rsidR="0066180A" w:rsidRDefault="0066180A" w:rsidP="00D7654D">
      <w:pPr>
        <w:pStyle w:val="Akapitzlist"/>
        <w:numPr>
          <w:ilvl w:val="0"/>
          <w:numId w:val="12"/>
        </w:numPr>
        <w:spacing w:line="276" w:lineRule="auto"/>
        <w:rPr>
          <w:rFonts w:ascii="Calibri" w:hAnsi="Calibri" w:cs="Calibri"/>
          <w:u w:val="single"/>
        </w:rPr>
      </w:pPr>
      <w:r w:rsidRPr="00782C5D">
        <w:rPr>
          <w:rFonts w:ascii="Calibri" w:hAnsi="Calibri" w:cs="Calibri"/>
        </w:rPr>
        <w:t xml:space="preserve">Duopol </w:t>
      </w:r>
      <w:r w:rsidRPr="00782C5D">
        <w:rPr>
          <w:rFonts w:ascii="Calibri" w:hAnsi="Calibri" w:cs="Calibri"/>
          <w:u w:val="single"/>
        </w:rPr>
        <w:t>Jarosław–Przeworsk</w:t>
      </w:r>
    </w:p>
    <w:p w14:paraId="6CBBA8AC" w14:textId="7FAE6D41" w:rsidR="008B552B" w:rsidRDefault="008B552B" w:rsidP="00D7654D">
      <w:pPr>
        <w:spacing w:line="276" w:lineRule="auto"/>
        <w:jc w:val="both"/>
        <w:rPr>
          <w:rFonts w:ascii="Calibri" w:hAnsi="Calibri" w:cs="Calibri"/>
        </w:rPr>
      </w:pPr>
      <w:r w:rsidRPr="008B552B">
        <w:rPr>
          <w:rFonts w:ascii="Calibri" w:hAnsi="Calibri" w:cs="Calibri"/>
        </w:rPr>
        <w:t>W 2021 r. w Duopolu Jarosław-Przeworsk</w:t>
      </w:r>
      <w:r>
        <w:rPr>
          <w:rFonts w:ascii="Calibri" w:hAnsi="Calibri" w:cs="Calibri"/>
        </w:rPr>
        <w:t xml:space="preserve"> zamieszkiwało 87 982 osoby.</w:t>
      </w:r>
      <w:r w:rsidR="00F464FD">
        <w:rPr>
          <w:rFonts w:ascii="Calibri" w:hAnsi="Calibri" w:cs="Calibri"/>
        </w:rPr>
        <w:t xml:space="preserve"> </w:t>
      </w:r>
      <w:r w:rsidR="0015391E">
        <w:rPr>
          <w:rFonts w:ascii="Calibri" w:hAnsi="Calibri" w:cs="Calibri"/>
        </w:rPr>
        <w:t xml:space="preserve">W porównaniu do 2018 r. liczba mieszkańców uległa zmniejszeniu o 1 634 osoby (tj. o 1,8%). </w:t>
      </w:r>
      <w:r w:rsidR="00F464FD">
        <w:rPr>
          <w:rFonts w:ascii="Calibri" w:hAnsi="Calibri" w:cs="Calibri"/>
        </w:rPr>
        <w:t>Spośród pięciu gmin Duopolu jedynie</w:t>
      </w:r>
      <w:r w:rsidR="00D7654D">
        <w:rPr>
          <w:rFonts w:ascii="Calibri" w:hAnsi="Calibri" w:cs="Calibri"/>
        </w:rPr>
        <w:br/>
      </w:r>
      <w:r w:rsidR="00F464FD">
        <w:rPr>
          <w:rFonts w:ascii="Calibri" w:hAnsi="Calibri" w:cs="Calibri"/>
        </w:rPr>
        <w:t xml:space="preserve"> w gminie wiejskiej </w:t>
      </w:r>
      <w:r w:rsidR="00401515">
        <w:rPr>
          <w:rFonts w:ascii="Calibri" w:hAnsi="Calibri" w:cs="Calibri"/>
        </w:rPr>
        <w:t xml:space="preserve">Jarosław oraz w gminie Pawłosiów </w:t>
      </w:r>
      <w:r w:rsidR="00007506">
        <w:rPr>
          <w:rFonts w:ascii="Calibri" w:hAnsi="Calibri" w:cs="Calibri"/>
        </w:rPr>
        <w:t xml:space="preserve">(porównując rok 2021 do roku 2018) </w:t>
      </w:r>
      <w:r w:rsidR="00401515">
        <w:rPr>
          <w:rFonts w:ascii="Calibri" w:hAnsi="Calibri" w:cs="Calibri"/>
        </w:rPr>
        <w:t>wzrosła liczba mieszkańców. W gminie</w:t>
      </w:r>
      <w:r w:rsidR="00BA2745">
        <w:rPr>
          <w:rFonts w:ascii="Calibri" w:hAnsi="Calibri" w:cs="Calibri"/>
        </w:rPr>
        <w:t xml:space="preserve"> wiejskiej J</w:t>
      </w:r>
      <w:r w:rsidR="00401515">
        <w:rPr>
          <w:rFonts w:ascii="Calibri" w:hAnsi="Calibri" w:cs="Calibri"/>
        </w:rPr>
        <w:t xml:space="preserve">arosław był to wzrost z </w:t>
      </w:r>
      <w:r w:rsidR="00BA2745">
        <w:rPr>
          <w:rFonts w:ascii="Calibri" w:hAnsi="Calibri" w:cs="Calibri"/>
        </w:rPr>
        <w:t xml:space="preserve">13 202 osób w 2018 r. do 13 212 osób w 2021 r. W gminie Pawłosiów odpowiednio, z 8 448 osób do 8 453 osób. W pozostałych gminach liczba mieszkańców uległa zmniejszeniu. W 2021 r. najwięcej mieszkańców liczyła gmina miejska Jarosław (36 563 osoby), a najmniej gmina Pawłosiów (8 453  osoby). </w:t>
      </w:r>
    </w:p>
    <w:p w14:paraId="23669B41" w14:textId="2DFA49E1" w:rsidR="00BA2745" w:rsidRDefault="00BA2745" w:rsidP="00D7654D">
      <w:pPr>
        <w:spacing w:line="276" w:lineRule="auto"/>
        <w:jc w:val="both"/>
        <w:rPr>
          <w:rFonts w:ascii="Calibri" w:hAnsi="Calibri" w:cs="Calibri"/>
        </w:rPr>
      </w:pPr>
      <w:r>
        <w:rPr>
          <w:rFonts w:ascii="Calibri" w:hAnsi="Calibri" w:cs="Calibri"/>
        </w:rPr>
        <w:t xml:space="preserve">W latach 2018-2021 r. we wszystkich gminach Duopolu Jarosław-Przeworsk, zwiększała się corocznie liczba podmiotów gospodarczych wpisanych do REGON w przeliczeniu na 10 tys. mieszkańców. Również corocznie zwiększała się liczba podmiotów gospodarki narodowej ogółem. W 2021 r. najwięcej podmiotów gospodarczych na 10 tys. ludności wpisanych do REGON </w:t>
      </w:r>
      <w:r w:rsidR="00007506">
        <w:rPr>
          <w:rFonts w:ascii="Calibri" w:hAnsi="Calibri" w:cs="Calibri"/>
        </w:rPr>
        <w:t>zarejestrowano</w:t>
      </w:r>
      <w:r w:rsidR="00D7654D">
        <w:rPr>
          <w:rFonts w:ascii="Calibri" w:hAnsi="Calibri" w:cs="Calibri"/>
        </w:rPr>
        <w:br/>
      </w:r>
      <w:r>
        <w:rPr>
          <w:rFonts w:ascii="Calibri" w:hAnsi="Calibri" w:cs="Calibri"/>
        </w:rPr>
        <w:t xml:space="preserve">w gminie miejskiej Jarosław (1 243 podmioty), a najmniej w gminie wiejskiej Przeworsk (586 podmioty). </w:t>
      </w:r>
    </w:p>
    <w:p w14:paraId="175165C6" w14:textId="5557D6B2" w:rsidR="00BA2745" w:rsidRDefault="00BA2745" w:rsidP="00D7654D">
      <w:pPr>
        <w:spacing w:line="276" w:lineRule="auto"/>
        <w:jc w:val="both"/>
        <w:rPr>
          <w:rFonts w:ascii="Calibri" w:hAnsi="Calibri" w:cs="Calibri"/>
        </w:rPr>
      </w:pPr>
      <w:r>
        <w:rPr>
          <w:rFonts w:ascii="Calibri" w:hAnsi="Calibri" w:cs="Calibri"/>
        </w:rPr>
        <w:t>Ogółem w Duopolu w 2021 r. zarejestrowanych w REGON było 8 722 podmioty gospodarcze (wzrost</w:t>
      </w:r>
      <w:r w:rsidR="00007506">
        <w:rPr>
          <w:rFonts w:ascii="Calibri" w:hAnsi="Calibri" w:cs="Calibri"/>
        </w:rPr>
        <w:br/>
      </w:r>
      <w:r>
        <w:rPr>
          <w:rFonts w:ascii="Calibri" w:hAnsi="Calibri" w:cs="Calibri"/>
        </w:rPr>
        <w:t>z 8 150 podmiotów w 2018 r.).</w:t>
      </w:r>
      <w:r w:rsidR="00007506">
        <w:rPr>
          <w:rFonts w:ascii="Calibri" w:hAnsi="Calibri" w:cs="Calibri"/>
        </w:rPr>
        <w:t xml:space="preserve"> Najwięcej podmiotów zarejestrowano w REGON z gminy miejskiej Jarosław (4 544 podmioty), a najmniej z gminy Pawłosiów (732 podmioty).</w:t>
      </w:r>
    </w:p>
    <w:p w14:paraId="2F76254D" w14:textId="2CEE8457" w:rsidR="00007506" w:rsidRPr="008B552B" w:rsidRDefault="00007506" w:rsidP="00D7654D">
      <w:pPr>
        <w:spacing w:line="276" w:lineRule="auto"/>
        <w:jc w:val="both"/>
        <w:rPr>
          <w:rFonts w:ascii="Calibri" w:hAnsi="Calibri" w:cs="Calibri"/>
        </w:rPr>
      </w:pPr>
      <w:r>
        <w:rPr>
          <w:rFonts w:ascii="Calibri" w:hAnsi="Calibri" w:cs="Calibri"/>
        </w:rPr>
        <w:t>We wszystkich gminach Duopolu, w latach 2018-2020 corocznie zmniejszała się liczba beneficjentów środowiskowej pomocy społecznej na 10 tys. ludności. W 2020 r. najwięcej beneficjentów korzystało</w:t>
      </w:r>
      <w:r>
        <w:rPr>
          <w:rFonts w:ascii="Calibri" w:hAnsi="Calibri" w:cs="Calibri"/>
        </w:rPr>
        <w:br/>
        <w:t xml:space="preserve">z takiej pomocy w gminie wiejskiej Przeworsk (646 osób na 10 tys. ludności), a najmniej w gminie miejskiej Przeworsk (339 osób na 10 tys. ludności). </w:t>
      </w:r>
    </w:p>
    <w:p w14:paraId="104C5C6A" w14:textId="0BCE905E" w:rsidR="0066180A" w:rsidRPr="008B552B" w:rsidRDefault="0066180A" w:rsidP="00D7654D">
      <w:pPr>
        <w:pStyle w:val="Akapitzlist"/>
        <w:numPr>
          <w:ilvl w:val="0"/>
          <w:numId w:val="12"/>
        </w:numPr>
        <w:spacing w:line="276" w:lineRule="auto"/>
        <w:rPr>
          <w:rFonts w:ascii="Calibri" w:hAnsi="Calibri" w:cs="Calibri"/>
          <w:u w:val="single"/>
        </w:rPr>
      </w:pPr>
      <w:r w:rsidRPr="008B552B">
        <w:rPr>
          <w:rFonts w:ascii="Calibri" w:hAnsi="Calibri" w:cs="Calibri"/>
        </w:rPr>
        <w:t xml:space="preserve">Duopol </w:t>
      </w:r>
      <w:r w:rsidRPr="008B552B">
        <w:rPr>
          <w:rFonts w:ascii="Calibri" w:hAnsi="Calibri" w:cs="Calibri"/>
          <w:u w:val="single"/>
        </w:rPr>
        <w:t>Sanok–Lesko</w:t>
      </w:r>
    </w:p>
    <w:p w14:paraId="79BDD0D9" w14:textId="677EC155" w:rsidR="008B552B" w:rsidRPr="008B552B" w:rsidRDefault="008B552B" w:rsidP="00D7654D">
      <w:pPr>
        <w:spacing w:line="276" w:lineRule="auto"/>
        <w:jc w:val="both"/>
        <w:rPr>
          <w:rFonts w:ascii="Calibri" w:hAnsi="Calibri" w:cs="Calibri"/>
        </w:rPr>
      </w:pPr>
      <w:r w:rsidRPr="008B552B">
        <w:rPr>
          <w:rFonts w:ascii="Calibri" w:hAnsi="Calibri" w:cs="Calibri"/>
        </w:rPr>
        <w:t xml:space="preserve">W 2021 r. w Duopolu Sanok-Lesko zamieszkiwało 78 680 osób. W porównaniu do 2018 r. liczba mieszkańców zmniejszyła się o 1 407 osób (tj. o 1,8%). Spośród czterech gmin Duopolu jedynie </w:t>
      </w:r>
      <w:r w:rsidRPr="008B552B">
        <w:rPr>
          <w:rFonts w:ascii="Calibri" w:hAnsi="Calibri" w:cs="Calibri"/>
        </w:rPr>
        <w:br/>
        <w:t xml:space="preserve">w gminie wiejskiej Sanok liczba mieszkańców uległa zwiększeniu do 18 117 osób (z 18 020 osób </w:t>
      </w:r>
      <w:r w:rsidR="003F6CDE">
        <w:rPr>
          <w:rFonts w:ascii="Calibri" w:hAnsi="Calibri" w:cs="Calibri"/>
        </w:rPr>
        <w:br/>
      </w:r>
      <w:r w:rsidRPr="008B552B">
        <w:rPr>
          <w:rFonts w:ascii="Calibri" w:hAnsi="Calibri" w:cs="Calibri"/>
        </w:rPr>
        <w:t xml:space="preserve">w 2018 r.). W pozostałych gminach Duopolu w 2021 r. w porównaniu do 2018 r. liczba mieszkańców zmniejszyła się.  W 2021 r. największą, pod względem liczby ludności, gminą Duopolu była gmina miejska Sanok (36 462 mieszkańców), a najmniejszą gmina Lesko (11 169 mieszkańców). </w:t>
      </w:r>
    </w:p>
    <w:p w14:paraId="02020F58" w14:textId="77777777" w:rsidR="008B552B" w:rsidRPr="008B552B" w:rsidRDefault="008B552B" w:rsidP="00D7654D">
      <w:pPr>
        <w:spacing w:line="276" w:lineRule="auto"/>
        <w:jc w:val="both"/>
        <w:rPr>
          <w:rFonts w:ascii="Calibri" w:hAnsi="Calibri" w:cs="Calibri"/>
        </w:rPr>
      </w:pPr>
      <w:r w:rsidRPr="008B552B">
        <w:rPr>
          <w:rFonts w:ascii="Calibri" w:hAnsi="Calibri" w:cs="Calibri"/>
        </w:rPr>
        <w:lastRenderedPageBreak/>
        <w:t xml:space="preserve">W latach 2018-2021 we wszystkich gminach Duopolu Sanok-Lesko corocznie zwiększała się liczba podmiotów wpisanych do REGON w przeliczeniu na 10 tys. ludności oraz ogólna liczba podmiotów gospodarczych. </w:t>
      </w:r>
    </w:p>
    <w:p w14:paraId="241355D9" w14:textId="7922B9B3" w:rsidR="008B552B" w:rsidRPr="008B552B" w:rsidRDefault="008B552B" w:rsidP="00D7654D">
      <w:pPr>
        <w:spacing w:line="276" w:lineRule="auto"/>
        <w:jc w:val="both"/>
        <w:rPr>
          <w:rFonts w:ascii="Calibri" w:hAnsi="Calibri" w:cs="Calibri"/>
        </w:rPr>
      </w:pPr>
      <w:r w:rsidRPr="008B552B">
        <w:rPr>
          <w:rFonts w:ascii="Calibri" w:hAnsi="Calibri" w:cs="Calibri"/>
        </w:rPr>
        <w:t>W 2021 r. najwyższa wartość wskaźnika określająca liczbę podmiotów gospodarczych wpisanych do REGON w przeliczeniu na 10 tys. ludności występowała w Lesku (1 2</w:t>
      </w:r>
      <w:r w:rsidR="00886147">
        <w:rPr>
          <w:rFonts w:ascii="Calibri" w:hAnsi="Calibri" w:cs="Calibri"/>
        </w:rPr>
        <w:t>1</w:t>
      </w:r>
      <w:r w:rsidRPr="008B552B">
        <w:rPr>
          <w:rFonts w:ascii="Calibri" w:hAnsi="Calibri" w:cs="Calibri"/>
        </w:rPr>
        <w:t xml:space="preserve">5 podmiotów), a najmniejsza </w:t>
      </w:r>
      <w:r w:rsidRPr="008B552B">
        <w:rPr>
          <w:rFonts w:ascii="Calibri" w:hAnsi="Calibri" w:cs="Calibri"/>
        </w:rPr>
        <w:br/>
        <w:t>w gminie wiejskiej Sanok (682 podmioty).</w:t>
      </w:r>
      <w:r w:rsidR="00886147">
        <w:rPr>
          <w:rFonts w:ascii="Calibri" w:hAnsi="Calibri" w:cs="Calibri"/>
        </w:rPr>
        <w:t xml:space="preserve"> </w:t>
      </w:r>
      <w:r w:rsidRPr="008B552B">
        <w:rPr>
          <w:rFonts w:ascii="Calibri" w:hAnsi="Calibri" w:cs="Calibri"/>
        </w:rPr>
        <w:t xml:space="preserve">Ogółem w 2021 r. w Duopolu było zarejestrowanych </w:t>
      </w:r>
      <w:r w:rsidR="003F6CDE">
        <w:rPr>
          <w:rFonts w:ascii="Calibri" w:hAnsi="Calibri" w:cs="Calibri"/>
        </w:rPr>
        <w:br/>
      </w:r>
      <w:r w:rsidRPr="008B552B">
        <w:rPr>
          <w:rFonts w:ascii="Calibri" w:hAnsi="Calibri" w:cs="Calibri"/>
        </w:rPr>
        <w:t xml:space="preserve">7 400 podmiotów gospodarczych (wzrost z 6 723 w 2018 r.). Najwięcej podmiotów ogółem było zarejestrowanych w gminie miejskiej Sanok (3 847 podmiotów), a najmniej w gminie Zagórz </w:t>
      </w:r>
      <w:r w:rsidRPr="008B552B">
        <w:rPr>
          <w:rFonts w:ascii="Calibri" w:hAnsi="Calibri" w:cs="Calibri"/>
        </w:rPr>
        <w:br/>
        <w:t xml:space="preserve">(960 podmiotów). </w:t>
      </w:r>
    </w:p>
    <w:p w14:paraId="1512C2F9" w14:textId="216B56A1" w:rsidR="008B552B" w:rsidRPr="008B552B" w:rsidRDefault="008B552B" w:rsidP="00D7654D">
      <w:pPr>
        <w:spacing w:line="276" w:lineRule="auto"/>
        <w:jc w:val="both"/>
        <w:rPr>
          <w:rFonts w:ascii="Calibri" w:hAnsi="Calibri" w:cs="Calibri"/>
        </w:rPr>
      </w:pPr>
      <w:r w:rsidRPr="008B552B">
        <w:rPr>
          <w:rFonts w:ascii="Calibri" w:hAnsi="Calibri" w:cs="Calibri"/>
        </w:rPr>
        <w:t xml:space="preserve">W analizowanym okresie, we wszystkich gminach Duopolu, corocznie zmniejszała się liczba beneficjentów środowiskowej pomocy społecznej w przeliczaniu na 10 tys. ludności. W 2020 r. najwięcej takich beneficjentów występowało w gminie wiejskiej Sanok (723 osób na 10 tys. ludności), a najmniej w gminie Zagórz (380 osób). </w:t>
      </w:r>
    </w:p>
    <w:p w14:paraId="4EC06166" w14:textId="409F0984" w:rsidR="0066180A" w:rsidRPr="009F6CDA" w:rsidRDefault="00916060" w:rsidP="00D7654D">
      <w:pPr>
        <w:pStyle w:val="Akapitzlist"/>
        <w:numPr>
          <w:ilvl w:val="0"/>
          <w:numId w:val="12"/>
        </w:numPr>
        <w:spacing w:line="276" w:lineRule="auto"/>
        <w:rPr>
          <w:rFonts w:ascii="Calibri" w:hAnsi="Calibri" w:cs="Calibri"/>
        </w:rPr>
      </w:pPr>
      <w:r w:rsidRPr="009F6CDA">
        <w:rPr>
          <w:rFonts w:ascii="Calibri" w:hAnsi="Calibri" w:cs="Calibri"/>
        </w:rPr>
        <w:t xml:space="preserve">Miejski Obszar Funkcjonalny </w:t>
      </w:r>
      <w:r w:rsidRPr="009F6CDA">
        <w:rPr>
          <w:rFonts w:ascii="Calibri" w:hAnsi="Calibri" w:cs="Calibri"/>
          <w:u w:val="single"/>
        </w:rPr>
        <w:t>Lubaczów</w:t>
      </w:r>
      <w:r w:rsidR="00E8582A" w:rsidRPr="009F6CDA">
        <w:rPr>
          <w:rFonts w:ascii="Calibri" w:hAnsi="Calibri" w:cs="Calibri"/>
          <w:u w:val="single"/>
        </w:rPr>
        <w:t xml:space="preserve"> </w:t>
      </w:r>
      <w:r w:rsidR="00E8582A" w:rsidRPr="009F6CDA">
        <w:rPr>
          <w:rFonts w:ascii="Calibri" w:hAnsi="Calibri" w:cs="Calibri"/>
        </w:rPr>
        <w:t>(MOF Lubaczów)</w:t>
      </w:r>
    </w:p>
    <w:p w14:paraId="11931F96" w14:textId="14ED5DB9" w:rsidR="009F6CDA" w:rsidRDefault="009F6CDA" w:rsidP="00D7654D">
      <w:pPr>
        <w:spacing w:line="276" w:lineRule="auto"/>
        <w:jc w:val="both"/>
        <w:rPr>
          <w:rFonts w:ascii="Calibri" w:hAnsi="Calibri" w:cs="Calibri"/>
        </w:rPr>
      </w:pPr>
      <w:r w:rsidRPr="009F6CDA">
        <w:rPr>
          <w:rFonts w:ascii="Calibri" w:hAnsi="Calibri" w:cs="Calibri"/>
        </w:rPr>
        <w:t xml:space="preserve">MOF Lubaczów </w:t>
      </w:r>
      <w:r>
        <w:rPr>
          <w:rFonts w:ascii="Calibri" w:hAnsi="Calibri" w:cs="Calibri"/>
        </w:rPr>
        <w:t xml:space="preserve">w 2021 r. liczył 25 314 mieszkańców. W porównaniu do 2018 r. liczba mieszkańców uległa zmniejszeniu o 674 osoby (tj. o 2,6%). We wszystkich </w:t>
      </w:r>
      <w:r w:rsidR="0061350D">
        <w:rPr>
          <w:rFonts w:ascii="Calibri" w:hAnsi="Calibri" w:cs="Calibri"/>
        </w:rPr>
        <w:t xml:space="preserve">trzech </w:t>
      </w:r>
      <w:r>
        <w:rPr>
          <w:rFonts w:ascii="Calibri" w:hAnsi="Calibri" w:cs="Calibri"/>
        </w:rPr>
        <w:t>gminach MOF Lubaczów liczba mieszkańców zmniejszyła się.</w:t>
      </w:r>
      <w:r w:rsidR="0061350D">
        <w:rPr>
          <w:rFonts w:ascii="Calibri" w:hAnsi="Calibri" w:cs="Calibri"/>
        </w:rPr>
        <w:t xml:space="preserve"> </w:t>
      </w:r>
      <w:r>
        <w:rPr>
          <w:rFonts w:ascii="Calibri" w:hAnsi="Calibri" w:cs="Calibri"/>
        </w:rPr>
        <w:t xml:space="preserve">W 2021 r. największą gminą MOF pod względem liczby ludności, był Lubaczów, w którym mieszkało 11 670 osób, a najmniejszą Horyniec-Zdrój liczący 4 522 mieszkańców. </w:t>
      </w:r>
    </w:p>
    <w:p w14:paraId="7568CD6A" w14:textId="0471C064" w:rsidR="00097E85" w:rsidRDefault="00097E85" w:rsidP="00D7654D">
      <w:pPr>
        <w:spacing w:line="276" w:lineRule="auto"/>
        <w:jc w:val="both"/>
        <w:rPr>
          <w:rFonts w:ascii="Calibri" w:hAnsi="Calibri" w:cs="Calibri"/>
        </w:rPr>
      </w:pPr>
      <w:r>
        <w:rPr>
          <w:rFonts w:ascii="Calibri" w:hAnsi="Calibri" w:cs="Calibri"/>
        </w:rPr>
        <w:t>W latach 2018-2021 we wszystkich gminach MOF</w:t>
      </w:r>
      <w:r w:rsidR="00B248CC">
        <w:rPr>
          <w:rFonts w:ascii="Calibri" w:hAnsi="Calibri" w:cs="Calibri"/>
        </w:rPr>
        <w:t>,</w:t>
      </w:r>
      <w:r>
        <w:rPr>
          <w:rFonts w:ascii="Calibri" w:hAnsi="Calibri" w:cs="Calibri"/>
        </w:rPr>
        <w:t xml:space="preserve"> corocznie zwiększała się liczba podmiotów gospodarczych wpisanych do REGON w przeliczeniu na 10 tys. ludności oraz liczba ogółem podmiotów gospodarczych. W 2021 r. najwięcej podmiotów gospodarczych </w:t>
      </w:r>
      <w:r w:rsidR="00B248CC">
        <w:rPr>
          <w:rFonts w:ascii="Calibri" w:hAnsi="Calibri" w:cs="Calibri"/>
        </w:rPr>
        <w:t xml:space="preserve">w przeliczeniu na 10 tys. ludności było wpisanych w gminie miejskiej Lubaczów (979 podmiotów), a najmniej w gminie wiejskiej Lubaczów (612 podmiotów). W MOF Lubaczów w 2021 r. w REGON było zarejestrowanych 1 980 podmiotów (wzrost z 1 781 w 2018 r.). </w:t>
      </w:r>
    </w:p>
    <w:p w14:paraId="37063994" w14:textId="631B0184" w:rsidR="00B248CC" w:rsidRPr="009F6CDA" w:rsidRDefault="00B248CC" w:rsidP="00D7654D">
      <w:pPr>
        <w:spacing w:line="276" w:lineRule="auto"/>
        <w:jc w:val="both"/>
        <w:rPr>
          <w:rFonts w:ascii="Calibri" w:hAnsi="Calibri" w:cs="Calibri"/>
        </w:rPr>
      </w:pPr>
      <w:r>
        <w:rPr>
          <w:rFonts w:ascii="Calibri" w:hAnsi="Calibri" w:cs="Calibri"/>
        </w:rPr>
        <w:t xml:space="preserve">We wszystkich gminach MOF Lubaczów, w analizowanym okresie, corocznie zmniejszała się liczba beneficjentów środowiskowej pomocy społecznej w przeliczeniu na 10 tys. ludności. W 2021 r. najwięcej takich beneficjentów zarejestrowano w gminie wiejskiej Lubaczów (945 osób na 10 tys. ludności), a najmniej w gminie miejskiej Lubaczów (302 osoby). </w:t>
      </w:r>
    </w:p>
    <w:p w14:paraId="4FCDA189" w14:textId="00FAA385" w:rsidR="00B248CC" w:rsidRDefault="00916060" w:rsidP="00D7654D">
      <w:pPr>
        <w:pStyle w:val="Akapitzlist"/>
        <w:numPr>
          <w:ilvl w:val="0"/>
          <w:numId w:val="12"/>
        </w:numPr>
        <w:spacing w:line="276" w:lineRule="auto"/>
        <w:rPr>
          <w:rFonts w:ascii="Calibri" w:hAnsi="Calibri" w:cs="Calibri"/>
        </w:rPr>
      </w:pPr>
      <w:r w:rsidRPr="00B248CC">
        <w:rPr>
          <w:rFonts w:ascii="Calibri" w:hAnsi="Calibri" w:cs="Calibri"/>
        </w:rPr>
        <w:t xml:space="preserve">Miejski Obszar Funkcjonalny </w:t>
      </w:r>
      <w:r w:rsidRPr="00B248CC">
        <w:rPr>
          <w:rFonts w:ascii="Calibri" w:hAnsi="Calibri" w:cs="Calibri"/>
          <w:u w:val="single"/>
        </w:rPr>
        <w:t>Jasło</w:t>
      </w:r>
      <w:r w:rsidR="00E8582A" w:rsidRPr="00B248CC">
        <w:rPr>
          <w:rFonts w:ascii="Calibri" w:hAnsi="Calibri" w:cs="Calibri"/>
          <w:u w:val="single"/>
        </w:rPr>
        <w:t xml:space="preserve"> </w:t>
      </w:r>
      <w:r w:rsidR="00E8582A" w:rsidRPr="00B248CC">
        <w:rPr>
          <w:rFonts w:ascii="Calibri" w:hAnsi="Calibri" w:cs="Calibri"/>
        </w:rPr>
        <w:t>(MOF Jasło)</w:t>
      </w:r>
    </w:p>
    <w:p w14:paraId="2A5FE562" w14:textId="6BDEA4CF" w:rsidR="00B248CC" w:rsidRDefault="00B248CC" w:rsidP="00D7654D">
      <w:pPr>
        <w:spacing w:line="276" w:lineRule="auto"/>
        <w:jc w:val="both"/>
        <w:rPr>
          <w:rFonts w:ascii="Calibri" w:hAnsi="Calibri" w:cs="Calibri"/>
        </w:rPr>
      </w:pPr>
      <w:r>
        <w:rPr>
          <w:rFonts w:ascii="Calibri" w:hAnsi="Calibri" w:cs="Calibri"/>
        </w:rPr>
        <w:t>W MOF Jasło w 2021 r.</w:t>
      </w:r>
      <w:r w:rsidR="00CC183C">
        <w:rPr>
          <w:rFonts w:ascii="Calibri" w:hAnsi="Calibri" w:cs="Calibri"/>
        </w:rPr>
        <w:t xml:space="preserve"> zamieszkiwało 89 500 osób. W porównaniu do 2018</w:t>
      </w:r>
      <w:r w:rsidR="0061350D">
        <w:rPr>
          <w:rFonts w:ascii="Calibri" w:hAnsi="Calibri" w:cs="Calibri"/>
        </w:rPr>
        <w:t xml:space="preserve"> r.</w:t>
      </w:r>
      <w:r w:rsidR="00CC183C">
        <w:rPr>
          <w:rFonts w:ascii="Calibri" w:hAnsi="Calibri" w:cs="Calibri"/>
        </w:rPr>
        <w:t xml:space="preserve"> liczba ludności zmniejszyła się o 1 544 osoby, tj. o 1,7%.</w:t>
      </w:r>
      <w:r w:rsidR="0061350D">
        <w:rPr>
          <w:rFonts w:ascii="Calibri" w:hAnsi="Calibri" w:cs="Calibri"/>
        </w:rPr>
        <w:t xml:space="preserve"> </w:t>
      </w:r>
      <w:r w:rsidR="00CC183C">
        <w:rPr>
          <w:rFonts w:ascii="Calibri" w:hAnsi="Calibri" w:cs="Calibri"/>
        </w:rPr>
        <w:t xml:space="preserve">We wszystkich </w:t>
      </w:r>
      <w:r w:rsidR="0061350D">
        <w:rPr>
          <w:rFonts w:ascii="Calibri" w:hAnsi="Calibri" w:cs="Calibri"/>
        </w:rPr>
        <w:t xml:space="preserve">sześciu </w:t>
      </w:r>
      <w:r w:rsidR="00CC183C">
        <w:rPr>
          <w:rFonts w:ascii="Calibri" w:hAnsi="Calibri" w:cs="Calibri"/>
        </w:rPr>
        <w:t xml:space="preserve">gminach MOF liczba mieszkańców zmniejszyła się. </w:t>
      </w:r>
    </w:p>
    <w:p w14:paraId="33F339A4" w14:textId="69FB0F7F" w:rsidR="00CC183C" w:rsidRDefault="00CC183C" w:rsidP="00D7654D">
      <w:pPr>
        <w:spacing w:line="276" w:lineRule="auto"/>
        <w:jc w:val="both"/>
        <w:rPr>
          <w:rFonts w:ascii="Calibri" w:hAnsi="Calibri" w:cs="Calibri"/>
        </w:rPr>
      </w:pPr>
      <w:r>
        <w:rPr>
          <w:rFonts w:ascii="Calibri" w:hAnsi="Calibri" w:cs="Calibri"/>
        </w:rPr>
        <w:t>W 2021 r. najwięcej mieszkańców liczyła gmina miejska Jasło (34 040 osób), a najmniej gmina Dębowiec (8 836 osób).</w:t>
      </w:r>
    </w:p>
    <w:p w14:paraId="5F8E5892" w14:textId="2AD863B5" w:rsidR="00CC183C" w:rsidRDefault="00CC183C" w:rsidP="00D7654D">
      <w:pPr>
        <w:spacing w:line="276" w:lineRule="auto"/>
        <w:jc w:val="both"/>
        <w:rPr>
          <w:rFonts w:ascii="Calibri" w:hAnsi="Calibri" w:cs="Calibri"/>
        </w:rPr>
      </w:pPr>
      <w:r>
        <w:rPr>
          <w:rFonts w:ascii="Calibri" w:hAnsi="Calibri" w:cs="Calibri"/>
        </w:rPr>
        <w:t>W latach 2018-2021 we wszystkich gminach MOF Jasło corocznie zwiększała się liczba podmiotów gospodarczych wpisanych do REGON w przeliczeniu na 10 tys. ludności, jak również liczba podmiotów gospodarczych ogółem. W</w:t>
      </w:r>
      <w:r w:rsidR="0061350D">
        <w:rPr>
          <w:rFonts w:ascii="Calibri" w:hAnsi="Calibri" w:cs="Calibri"/>
        </w:rPr>
        <w:t xml:space="preserve"> </w:t>
      </w:r>
      <w:r>
        <w:rPr>
          <w:rFonts w:ascii="Calibri" w:hAnsi="Calibri" w:cs="Calibri"/>
        </w:rPr>
        <w:t xml:space="preserve">2021 r. najwięcej </w:t>
      </w:r>
      <w:r w:rsidR="0061350D">
        <w:rPr>
          <w:rFonts w:ascii="Calibri" w:hAnsi="Calibri" w:cs="Calibri"/>
        </w:rPr>
        <w:t>podmiotów, w przeliczeniu</w:t>
      </w:r>
      <w:r>
        <w:rPr>
          <w:rFonts w:ascii="Calibri" w:hAnsi="Calibri" w:cs="Calibri"/>
        </w:rPr>
        <w:t xml:space="preserve"> na 10 tys. ludności</w:t>
      </w:r>
      <w:r w:rsidR="0061350D">
        <w:rPr>
          <w:rFonts w:ascii="Calibri" w:hAnsi="Calibri" w:cs="Calibri"/>
        </w:rPr>
        <w:t>,</w:t>
      </w:r>
      <w:r>
        <w:rPr>
          <w:rFonts w:ascii="Calibri" w:hAnsi="Calibri" w:cs="Calibri"/>
        </w:rPr>
        <w:t xml:space="preserve"> zarejestrowano w gminie miejskiej Jasło (1</w:t>
      </w:r>
      <w:r w:rsidR="0061350D">
        <w:rPr>
          <w:rFonts w:ascii="Calibri" w:hAnsi="Calibri" w:cs="Calibri"/>
        </w:rPr>
        <w:t> </w:t>
      </w:r>
      <w:r>
        <w:rPr>
          <w:rFonts w:ascii="Calibri" w:hAnsi="Calibri" w:cs="Calibri"/>
        </w:rPr>
        <w:t>1</w:t>
      </w:r>
      <w:r w:rsidR="0061350D">
        <w:rPr>
          <w:rFonts w:ascii="Calibri" w:hAnsi="Calibri" w:cs="Calibri"/>
        </w:rPr>
        <w:t>51 podmiotów), a najmniej w gminie Kołaczyce</w:t>
      </w:r>
      <w:r w:rsidR="0061350D">
        <w:rPr>
          <w:rFonts w:ascii="Calibri" w:hAnsi="Calibri" w:cs="Calibri"/>
        </w:rPr>
        <w:br/>
        <w:t xml:space="preserve">(635 podmiotów). Ogółem w MOF Jasło w 2021 r. było zarejestrowanych 7 807 podmiotów (wzrost </w:t>
      </w:r>
      <w:r w:rsidR="0061350D">
        <w:rPr>
          <w:rFonts w:ascii="Calibri" w:hAnsi="Calibri" w:cs="Calibri"/>
        </w:rPr>
        <w:br/>
        <w:t xml:space="preserve">w porównaniu do 2018 r. o 664 podmioty). Najwięcej podmiotów gospodarczych w przeliczeniu na </w:t>
      </w:r>
      <w:r w:rsidR="0061350D">
        <w:rPr>
          <w:rFonts w:ascii="Calibri" w:hAnsi="Calibri" w:cs="Calibri"/>
        </w:rPr>
        <w:br/>
      </w:r>
      <w:r w:rsidR="0061350D">
        <w:rPr>
          <w:rFonts w:ascii="Calibri" w:hAnsi="Calibri" w:cs="Calibri"/>
        </w:rPr>
        <w:lastRenderedPageBreak/>
        <w:t xml:space="preserve">10 tys. ludności  zarejestrowano w gminie miejskiej Jasło (3 918), a najmniej w gminie Kołaczyce (562 podmioty). </w:t>
      </w:r>
    </w:p>
    <w:p w14:paraId="4A75D086" w14:textId="01C98834" w:rsidR="005428AA" w:rsidRDefault="005428AA" w:rsidP="00D7654D">
      <w:pPr>
        <w:spacing w:line="276" w:lineRule="auto"/>
        <w:jc w:val="both"/>
        <w:rPr>
          <w:rFonts w:ascii="Calibri" w:hAnsi="Calibri" w:cs="Calibri"/>
        </w:rPr>
      </w:pPr>
      <w:r>
        <w:rPr>
          <w:rFonts w:ascii="Calibri" w:hAnsi="Calibri" w:cs="Calibri"/>
        </w:rPr>
        <w:t xml:space="preserve">W analizowanych latach w MOF Jasło, corocznie zmniejszała się liczba beneficjentów środowiskowej pomocy społecznej w przeliczeniu na 10 tys. ludności, z wyjątkiem gminy wiejskiej Jasło w 2020 r. kiedy w porównaniu z 2019 r. liczba beneficjentów środowiskowej pomocy społecznej wzrosła do 555 osób na 10 tys. ludności (z 494 w 2019 r.). W 2020 r. najwięcej beneficjentów środowiskowej pomocy społecznej zarejestrowano w gminie Kołaczyce (722 osoby na 10 tys. ludności), a najmniej w gminie Dębowiec (539 osób). </w:t>
      </w:r>
    </w:p>
    <w:p w14:paraId="486B0CE2" w14:textId="31EA3BD2" w:rsidR="002816D3" w:rsidRDefault="009B159A" w:rsidP="00D7654D">
      <w:pPr>
        <w:spacing w:line="276" w:lineRule="auto"/>
        <w:rPr>
          <w:b/>
          <w:bCs/>
        </w:rPr>
      </w:pPr>
      <w:r>
        <w:rPr>
          <w:b/>
          <w:bCs/>
        </w:rPr>
        <w:t>Miasta powiatowe i miasta m</w:t>
      </w:r>
      <w:r w:rsidR="00886147">
        <w:rPr>
          <w:b/>
          <w:bCs/>
        </w:rPr>
        <w:t>niejsze</w:t>
      </w:r>
    </w:p>
    <w:p w14:paraId="6BA9F367" w14:textId="2E38F8FF" w:rsidR="002816D3" w:rsidRPr="002816D3" w:rsidRDefault="002816D3" w:rsidP="00D7654D">
      <w:pPr>
        <w:spacing w:line="276" w:lineRule="auto"/>
        <w:jc w:val="both"/>
        <w:rPr>
          <w:rFonts w:ascii="Calibri" w:hAnsi="Calibri" w:cs="Calibri"/>
        </w:rPr>
      </w:pPr>
      <w:r>
        <w:rPr>
          <w:rFonts w:ascii="Calibri" w:hAnsi="Calibri" w:cs="Calibri"/>
          <w:u w:val="single"/>
        </w:rPr>
        <w:t xml:space="preserve">- </w:t>
      </w:r>
      <w:r w:rsidRPr="002816D3">
        <w:rPr>
          <w:rFonts w:ascii="Calibri" w:hAnsi="Calibri" w:cs="Calibri"/>
          <w:u w:val="single"/>
        </w:rPr>
        <w:t>Miasta powiatowe</w:t>
      </w:r>
      <w:r w:rsidRPr="002816D3">
        <w:rPr>
          <w:rFonts w:ascii="Calibri" w:hAnsi="Calibri" w:cs="Calibri"/>
        </w:rPr>
        <w:t xml:space="preserve">: Ustrzyki Dolne, Brzozów, Dębica, Jarosław, Jasło, Kolbuszowa, Leżajsk, Lubaczów, Łańcut, Mielec, Nisko, Przeworsk, Ropczyce, Sanok, Stalowa Wola, Strzyżów, Lesko, Krosno, Przemyśl, Rzeszów, Tarnobrzeg (łącznie </w:t>
      </w:r>
      <w:r w:rsidRPr="002816D3">
        <w:rPr>
          <w:rFonts w:ascii="Calibri" w:hAnsi="Calibri" w:cs="Calibri"/>
          <w:b/>
        </w:rPr>
        <w:t>21</w:t>
      </w:r>
      <w:r w:rsidRPr="002816D3">
        <w:rPr>
          <w:rFonts w:ascii="Calibri" w:hAnsi="Calibri" w:cs="Calibri"/>
        </w:rPr>
        <w:t xml:space="preserve"> miast powiatowych).</w:t>
      </w:r>
    </w:p>
    <w:p w14:paraId="71EB9DD1" w14:textId="4FADCAAC" w:rsidR="002816D3" w:rsidRDefault="002816D3" w:rsidP="00D7654D">
      <w:pPr>
        <w:spacing w:line="276" w:lineRule="auto"/>
        <w:jc w:val="both"/>
        <w:rPr>
          <w:rFonts w:ascii="Calibri" w:hAnsi="Calibri" w:cs="Calibri"/>
        </w:rPr>
      </w:pPr>
      <w:r>
        <w:rPr>
          <w:rFonts w:ascii="Calibri" w:hAnsi="Calibri" w:cs="Calibri"/>
          <w:u w:val="single"/>
        </w:rPr>
        <w:t xml:space="preserve">- </w:t>
      </w:r>
      <w:r w:rsidRPr="002816D3">
        <w:rPr>
          <w:rFonts w:ascii="Calibri" w:hAnsi="Calibri" w:cs="Calibri"/>
          <w:u w:val="single"/>
        </w:rPr>
        <w:t>Miasta m</w:t>
      </w:r>
      <w:r w:rsidR="00886147">
        <w:rPr>
          <w:rFonts w:ascii="Calibri" w:hAnsi="Calibri" w:cs="Calibri"/>
          <w:u w:val="single"/>
        </w:rPr>
        <w:t xml:space="preserve">niejsze: </w:t>
      </w:r>
      <w:r w:rsidRPr="002816D3">
        <w:rPr>
          <w:rFonts w:ascii="Calibri" w:hAnsi="Calibri" w:cs="Calibri"/>
        </w:rPr>
        <w:t xml:space="preserve">Dubiecko, Brzostek, Pilzno, Radymno, Pruchnik, Kołaczyce, Dukla, Iwonicz-Zdrój, Jedlicze, Rymanów, Nowa Sarzyna, Cieszanów, Narol, Oleszyce, Przecław, Radomyśl Wielki, Rudnik nad Sanem, Ulanów, Kańczuga, Sieniawa, Sędziszów Małopolski, Dynów, Błażowa, Boguchwała, Głogów Małopolski, Sokołów Małopolski, Tyczyn, Zagórz, Zaklików, Baranów Sandomierski, Nowa Dęba (łącznie </w:t>
      </w:r>
      <w:r w:rsidRPr="002816D3">
        <w:rPr>
          <w:rFonts w:ascii="Calibri" w:hAnsi="Calibri" w:cs="Calibri"/>
          <w:b/>
        </w:rPr>
        <w:t>31</w:t>
      </w:r>
      <w:r w:rsidRPr="002816D3">
        <w:rPr>
          <w:rFonts w:ascii="Calibri" w:hAnsi="Calibri" w:cs="Calibri"/>
        </w:rPr>
        <w:t xml:space="preserve"> miast małych).</w:t>
      </w:r>
    </w:p>
    <w:p w14:paraId="602399E4" w14:textId="50D3B324" w:rsidR="00843A90" w:rsidRDefault="00843A90" w:rsidP="00D7654D">
      <w:pPr>
        <w:spacing w:line="276" w:lineRule="auto"/>
        <w:jc w:val="both"/>
        <w:rPr>
          <w:rFonts w:ascii="Calibri" w:hAnsi="Calibri" w:cs="Calibri"/>
        </w:rPr>
      </w:pPr>
    </w:p>
    <w:p w14:paraId="648C5AD2" w14:textId="778515F5" w:rsidR="00843A90" w:rsidRDefault="00843A90" w:rsidP="002816D3">
      <w:pPr>
        <w:jc w:val="both"/>
        <w:rPr>
          <w:rFonts w:ascii="Calibri" w:hAnsi="Calibri" w:cs="Calibri"/>
        </w:rPr>
      </w:pPr>
    </w:p>
    <w:p w14:paraId="47A858E1" w14:textId="206699C4" w:rsidR="00843A90" w:rsidRDefault="00843A90" w:rsidP="002816D3">
      <w:pPr>
        <w:jc w:val="both"/>
        <w:rPr>
          <w:rFonts w:ascii="Calibri" w:hAnsi="Calibri" w:cs="Calibri"/>
        </w:rPr>
      </w:pPr>
    </w:p>
    <w:p w14:paraId="1B25A881" w14:textId="0EBE2E77" w:rsidR="00843A90" w:rsidRDefault="00843A90" w:rsidP="002816D3">
      <w:pPr>
        <w:jc w:val="both"/>
        <w:rPr>
          <w:rFonts w:ascii="Calibri" w:hAnsi="Calibri" w:cs="Calibri"/>
        </w:rPr>
      </w:pPr>
    </w:p>
    <w:p w14:paraId="3109374A" w14:textId="499AE43B" w:rsidR="00843A90" w:rsidRDefault="00843A90" w:rsidP="002816D3">
      <w:pPr>
        <w:jc w:val="both"/>
        <w:rPr>
          <w:rFonts w:ascii="Calibri" w:hAnsi="Calibri" w:cs="Calibri"/>
        </w:rPr>
      </w:pPr>
    </w:p>
    <w:p w14:paraId="563276CF" w14:textId="6904D90F" w:rsidR="00843A90" w:rsidRDefault="00843A90" w:rsidP="002816D3">
      <w:pPr>
        <w:jc w:val="both"/>
        <w:rPr>
          <w:rFonts w:ascii="Calibri" w:hAnsi="Calibri" w:cs="Calibri"/>
        </w:rPr>
      </w:pPr>
    </w:p>
    <w:p w14:paraId="7A0809EF" w14:textId="21720ED6" w:rsidR="00843A90" w:rsidRDefault="00843A90" w:rsidP="002816D3">
      <w:pPr>
        <w:jc w:val="both"/>
        <w:rPr>
          <w:rFonts w:ascii="Calibri" w:hAnsi="Calibri" w:cs="Calibri"/>
        </w:rPr>
      </w:pPr>
    </w:p>
    <w:p w14:paraId="2FAFE8B5" w14:textId="0A7F2DBE" w:rsidR="00843A90" w:rsidRDefault="00843A90" w:rsidP="002816D3">
      <w:pPr>
        <w:jc w:val="both"/>
        <w:rPr>
          <w:rFonts w:ascii="Calibri" w:hAnsi="Calibri" w:cs="Calibri"/>
        </w:rPr>
      </w:pPr>
    </w:p>
    <w:p w14:paraId="4C0A7829" w14:textId="48B0A831" w:rsidR="00843A90" w:rsidRDefault="00843A90" w:rsidP="002816D3">
      <w:pPr>
        <w:jc w:val="both"/>
        <w:rPr>
          <w:rFonts w:ascii="Calibri" w:hAnsi="Calibri" w:cs="Calibri"/>
        </w:rPr>
      </w:pPr>
    </w:p>
    <w:p w14:paraId="3C313DD6" w14:textId="481E1302" w:rsidR="00843A90" w:rsidRDefault="00843A90" w:rsidP="002816D3">
      <w:pPr>
        <w:jc w:val="both"/>
        <w:rPr>
          <w:rFonts w:ascii="Calibri" w:hAnsi="Calibri" w:cs="Calibri"/>
        </w:rPr>
      </w:pPr>
    </w:p>
    <w:p w14:paraId="44CC0C84" w14:textId="63090728" w:rsidR="00843A90" w:rsidRDefault="00843A90" w:rsidP="002816D3">
      <w:pPr>
        <w:jc w:val="both"/>
        <w:rPr>
          <w:rFonts w:ascii="Calibri" w:hAnsi="Calibri" w:cs="Calibri"/>
        </w:rPr>
      </w:pPr>
    </w:p>
    <w:p w14:paraId="6C647640" w14:textId="65196497" w:rsidR="00843A90" w:rsidRDefault="00843A90" w:rsidP="002816D3">
      <w:pPr>
        <w:jc w:val="both"/>
        <w:rPr>
          <w:rFonts w:ascii="Calibri" w:hAnsi="Calibri" w:cs="Calibri"/>
        </w:rPr>
      </w:pPr>
    </w:p>
    <w:p w14:paraId="1A34F210" w14:textId="7C37174A" w:rsidR="00843A90" w:rsidRDefault="00843A90" w:rsidP="002816D3">
      <w:pPr>
        <w:jc w:val="both"/>
        <w:rPr>
          <w:rFonts w:ascii="Calibri" w:hAnsi="Calibri" w:cs="Calibri"/>
        </w:rPr>
      </w:pPr>
    </w:p>
    <w:p w14:paraId="68857D06" w14:textId="641A34DB" w:rsidR="00843A90" w:rsidRDefault="00843A90" w:rsidP="002816D3">
      <w:pPr>
        <w:jc w:val="both"/>
        <w:rPr>
          <w:rFonts w:ascii="Calibri" w:hAnsi="Calibri" w:cs="Calibri"/>
        </w:rPr>
      </w:pPr>
    </w:p>
    <w:p w14:paraId="5C6AA20E" w14:textId="75F0FFB9" w:rsidR="00843A90" w:rsidRDefault="00843A90" w:rsidP="002816D3">
      <w:pPr>
        <w:jc w:val="both"/>
        <w:rPr>
          <w:rFonts w:ascii="Calibri" w:hAnsi="Calibri" w:cs="Calibri"/>
        </w:rPr>
      </w:pPr>
    </w:p>
    <w:p w14:paraId="398F44E2" w14:textId="48526280" w:rsidR="00D7654D" w:rsidRDefault="00D7654D" w:rsidP="002816D3">
      <w:pPr>
        <w:jc w:val="both"/>
        <w:rPr>
          <w:rFonts w:ascii="Calibri" w:hAnsi="Calibri" w:cs="Calibri"/>
        </w:rPr>
      </w:pPr>
    </w:p>
    <w:p w14:paraId="1B999E85" w14:textId="6F631BDF" w:rsidR="00D7654D" w:rsidRDefault="00D7654D" w:rsidP="002816D3">
      <w:pPr>
        <w:jc w:val="both"/>
        <w:rPr>
          <w:rFonts w:ascii="Calibri" w:hAnsi="Calibri" w:cs="Calibri"/>
        </w:rPr>
      </w:pPr>
    </w:p>
    <w:p w14:paraId="483125C2" w14:textId="77777777" w:rsidR="00D7654D" w:rsidRDefault="00D7654D" w:rsidP="002816D3">
      <w:pPr>
        <w:jc w:val="both"/>
        <w:rPr>
          <w:rFonts w:ascii="Calibri" w:hAnsi="Calibri" w:cs="Calibri"/>
        </w:rPr>
      </w:pPr>
    </w:p>
    <w:p w14:paraId="59187FD0" w14:textId="65E724D8" w:rsidR="002816D3" w:rsidRDefault="002816D3" w:rsidP="00F7199D">
      <w:pPr>
        <w:spacing w:after="0"/>
        <w:ind w:firstLine="851"/>
        <w:rPr>
          <w:iCs/>
        </w:rPr>
      </w:pPr>
      <w:r w:rsidRPr="002816D3">
        <w:rPr>
          <w:iCs/>
        </w:rPr>
        <w:lastRenderedPageBreak/>
        <w:t>Map</w:t>
      </w:r>
      <w:r>
        <w:rPr>
          <w:iCs/>
        </w:rPr>
        <w:t xml:space="preserve">a. </w:t>
      </w:r>
      <w:r w:rsidRPr="002816D3">
        <w:rPr>
          <w:iCs/>
        </w:rPr>
        <w:t>Miasta powiatowe i miasta m</w:t>
      </w:r>
      <w:r w:rsidR="00886147">
        <w:rPr>
          <w:iCs/>
        </w:rPr>
        <w:t xml:space="preserve">niejsze </w:t>
      </w:r>
    </w:p>
    <w:p w14:paraId="04773689" w14:textId="67751C02" w:rsidR="009B159A" w:rsidRPr="00886147" w:rsidRDefault="00886147" w:rsidP="00886147">
      <w:pPr>
        <w:spacing w:after="0"/>
        <w:ind w:firstLine="851"/>
        <w:rPr>
          <w:iCs/>
        </w:rPr>
      </w:pPr>
      <w:r>
        <w:rPr>
          <w:noProof/>
        </w:rPr>
        <w:drawing>
          <wp:inline distT="0" distB="0" distL="0" distR="0" wp14:anchorId="73A10F72" wp14:editId="34142AD1">
            <wp:extent cx="4714875" cy="57150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25107275" w14:textId="77777777" w:rsidR="00A826A0" w:rsidRPr="00A826A0" w:rsidRDefault="00A826A0" w:rsidP="00F7199D">
      <w:pPr>
        <w:spacing w:line="250" w:lineRule="auto"/>
        <w:ind w:firstLine="709"/>
        <w:jc w:val="both"/>
        <w:rPr>
          <w:iCs/>
        </w:rPr>
      </w:pPr>
      <w:r>
        <w:t xml:space="preserve">Źródło: </w:t>
      </w:r>
      <w:r w:rsidRPr="00A826A0">
        <w:rPr>
          <w:iCs/>
        </w:rPr>
        <w:t>opracowanie PBPP na podstawie SRW 2030</w:t>
      </w:r>
    </w:p>
    <w:p w14:paraId="01F08139" w14:textId="77777777" w:rsidR="002816D3" w:rsidRPr="00F7199D" w:rsidRDefault="002816D3" w:rsidP="00F7199D">
      <w:pPr>
        <w:spacing w:line="250" w:lineRule="auto"/>
        <w:jc w:val="both"/>
        <w:rPr>
          <w:rFonts w:ascii="Calibri" w:hAnsi="Calibri" w:cs="Calibri"/>
          <w:sz w:val="4"/>
          <w:szCs w:val="4"/>
        </w:rPr>
      </w:pPr>
    </w:p>
    <w:p w14:paraId="0EEE0D0F" w14:textId="3016940E" w:rsidR="002816D3" w:rsidRDefault="002816D3" w:rsidP="00D7654D">
      <w:pPr>
        <w:spacing w:line="276" w:lineRule="auto"/>
        <w:jc w:val="both"/>
        <w:rPr>
          <w:rFonts w:ascii="Calibri" w:hAnsi="Calibri" w:cs="Calibri"/>
        </w:rPr>
      </w:pPr>
      <w:r w:rsidRPr="001161B6">
        <w:rPr>
          <w:rFonts w:ascii="Calibri" w:hAnsi="Calibri" w:cs="Calibri"/>
        </w:rPr>
        <w:t xml:space="preserve">W celu zaprezentowania zachodzących zmian w </w:t>
      </w:r>
      <w:r w:rsidR="00A826A0">
        <w:rPr>
          <w:rFonts w:ascii="Calibri" w:hAnsi="Calibri" w:cs="Calibri"/>
        </w:rPr>
        <w:t xml:space="preserve">miastach powiatowych i miastach </w:t>
      </w:r>
      <w:r w:rsidR="00886147">
        <w:rPr>
          <w:rFonts w:ascii="Calibri" w:hAnsi="Calibri" w:cs="Calibri"/>
        </w:rPr>
        <w:t>mniejszych</w:t>
      </w:r>
      <w:r>
        <w:rPr>
          <w:rFonts w:ascii="Calibri" w:hAnsi="Calibri" w:cs="Calibri"/>
        </w:rPr>
        <w:t xml:space="preserve">, </w:t>
      </w:r>
      <w:r w:rsidRPr="001161B6">
        <w:rPr>
          <w:rFonts w:ascii="Calibri" w:hAnsi="Calibri" w:cs="Calibri"/>
        </w:rPr>
        <w:t xml:space="preserve"> </w:t>
      </w:r>
      <w:r w:rsidR="00A826A0">
        <w:rPr>
          <w:rFonts w:ascii="Calibri" w:hAnsi="Calibri" w:cs="Calibri"/>
        </w:rPr>
        <w:t xml:space="preserve">przeanalizowano </w:t>
      </w:r>
      <w:r w:rsidR="001B4CF8">
        <w:rPr>
          <w:rFonts w:ascii="Calibri" w:hAnsi="Calibri" w:cs="Calibri"/>
        </w:rPr>
        <w:t>trzy</w:t>
      </w:r>
      <w:r w:rsidR="00A826A0">
        <w:rPr>
          <w:rFonts w:ascii="Calibri" w:hAnsi="Calibri" w:cs="Calibri"/>
        </w:rPr>
        <w:t xml:space="preserve"> </w:t>
      </w:r>
      <w:r w:rsidRPr="001161B6">
        <w:rPr>
          <w:rFonts w:ascii="Calibri" w:hAnsi="Calibri" w:cs="Calibri"/>
        </w:rPr>
        <w:t>wskaźnik</w:t>
      </w:r>
      <w:r w:rsidR="00A826A0">
        <w:rPr>
          <w:rFonts w:ascii="Calibri" w:hAnsi="Calibri" w:cs="Calibri"/>
        </w:rPr>
        <w:t>i</w:t>
      </w:r>
      <w:r>
        <w:rPr>
          <w:rFonts w:ascii="Calibri" w:hAnsi="Calibri" w:cs="Calibri"/>
        </w:rPr>
        <w:t>,</w:t>
      </w:r>
      <w:r>
        <w:rPr>
          <w:rFonts w:ascii="Calibri" w:hAnsi="Calibri" w:cs="Calibri"/>
          <w:i/>
          <w:iCs/>
        </w:rPr>
        <w:t xml:space="preserve"> </w:t>
      </w:r>
      <w:r w:rsidRPr="00AC67A8">
        <w:rPr>
          <w:rFonts w:ascii="Calibri" w:hAnsi="Calibri" w:cs="Calibri"/>
        </w:rPr>
        <w:t>a mianowicie:</w:t>
      </w:r>
    </w:p>
    <w:p w14:paraId="5D77ADA6" w14:textId="1BE962CD" w:rsidR="002816D3" w:rsidRDefault="002816D3" w:rsidP="00D7654D">
      <w:pPr>
        <w:spacing w:line="276" w:lineRule="auto"/>
        <w:jc w:val="both"/>
        <w:rPr>
          <w:rFonts w:ascii="Calibri" w:hAnsi="Calibri" w:cs="Calibri"/>
        </w:rPr>
      </w:pPr>
      <w:r>
        <w:rPr>
          <w:rFonts w:ascii="Calibri" w:hAnsi="Calibri" w:cs="Calibri"/>
        </w:rPr>
        <w:t xml:space="preserve">liczbę ludności, liczbę podmiotów gospodarki narodowej wpisanych do rejestru REGON na 10 tys. ludności, liczbę podmiotów gospodarki narodowej wpisanych do REGON ogółem, </w:t>
      </w:r>
    </w:p>
    <w:p w14:paraId="1A2353B4" w14:textId="5262806C" w:rsidR="009B159A" w:rsidRPr="00F7199D" w:rsidRDefault="00A826A0" w:rsidP="00D7654D">
      <w:pPr>
        <w:spacing w:line="276" w:lineRule="auto"/>
        <w:jc w:val="both"/>
        <w:rPr>
          <w:rFonts w:ascii="Calibri" w:hAnsi="Calibri" w:cs="Calibri"/>
        </w:rPr>
      </w:pPr>
      <w:r>
        <w:rPr>
          <w:rFonts w:ascii="Calibri" w:hAnsi="Calibri" w:cs="Calibri"/>
        </w:rPr>
        <w:t>Wskaźniki przeanalizowano</w:t>
      </w:r>
      <w:r w:rsidRPr="001161B6">
        <w:rPr>
          <w:rFonts w:ascii="Calibri" w:hAnsi="Calibri" w:cs="Calibri"/>
        </w:rPr>
        <w:t xml:space="preserve"> od </w:t>
      </w:r>
      <w:r>
        <w:rPr>
          <w:rFonts w:ascii="Calibri" w:hAnsi="Calibri" w:cs="Calibri"/>
        </w:rPr>
        <w:t xml:space="preserve">2018 r., czyli od dostępnych danych w momencie przyjmowania </w:t>
      </w:r>
      <w:r w:rsidRPr="001161B6">
        <w:rPr>
          <w:rFonts w:ascii="Calibri" w:hAnsi="Calibri" w:cs="Calibri"/>
          <w:i/>
          <w:iCs/>
        </w:rPr>
        <w:t>Strategii rozwoju województwa – Podkarpackie 203</w:t>
      </w:r>
      <w:r>
        <w:rPr>
          <w:rFonts w:ascii="Calibri" w:hAnsi="Calibri" w:cs="Calibri"/>
          <w:i/>
          <w:iCs/>
        </w:rPr>
        <w:t>0.</w:t>
      </w:r>
    </w:p>
    <w:p w14:paraId="136BC422" w14:textId="4FBDF53A" w:rsidR="009B159A" w:rsidRPr="00A826A0" w:rsidRDefault="00A826A0" w:rsidP="00D7654D">
      <w:pPr>
        <w:spacing w:line="276" w:lineRule="auto"/>
        <w:jc w:val="both"/>
        <w:rPr>
          <w:rFonts w:ascii="Calibri" w:hAnsi="Calibri" w:cs="Calibri"/>
          <w:u w:val="single"/>
        </w:rPr>
      </w:pPr>
      <w:r w:rsidRPr="00A826A0">
        <w:rPr>
          <w:rFonts w:ascii="Calibri" w:hAnsi="Calibri" w:cs="Calibri"/>
          <w:u w:val="single"/>
        </w:rPr>
        <w:t>Miasta powiatowe</w:t>
      </w:r>
    </w:p>
    <w:p w14:paraId="734C0AAF" w14:textId="66CB6BF9" w:rsidR="00E80BB2" w:rsidRDefault="001B4CF8" w:rsidP="00D7654D">
      <w:pPr>
        <w:spacing w:line="276" w:lineRule="auto"/>
        <w:jc w:val="both"/>
        <w:rPr>
          <w:rFonts w:ascii="Calibri" w:hAnsi="Calibri" w:cs="Calibri"/>
        </w:rPr>
      </w:pPr>
      <w:r>
        <w:rPr>
          <w:rFonts w:ascii="Calibri" w:hAnsi="Calibri" w:cs="Calibri"/>
        </w:rPr>
        <w:t>W 2021 r. spośród 21 miast powiatowych</w:t>
      </w:r>
      <w:r w:rsidR="00E80BB2">
        <w:rPr>
          <w:rFonts w:ascii="Calibri" w:hAnsi="Calibri" w:cs="Calibri"/>
        </w:rPr>
        <w:t>,</w:t>
      </w:r>
      <w:r>
        <w:rPr>
          <w:rFonts w:ascii="Calibri" w:hAnsi="Calibri" w:cs="Calibri"/>
        </w:rPr>
        <w:t xml:space="preserve"> </w:t>
      </w:r>
      <w:r w:rsidR="00EC645A">
        <w:rPr>
          <w:rFonts w:ascii="Calibri" w:hAnsi="Calibri" w:cs="Calibri"/>
        </w:rPr>
        <w:t>czternaście</w:t>
      </w:r>
      <w:r>
        <w:rPr>
          <w:rFonts w:ascii="Calibri" w:hAnsi="Calibri" w:cs="Calibri"/>
        </w:rPr>
        <w:t xml:space="preserve"> to miasta w gminach miejskich, a </w:t>
      </w:r>
      <w:r w:rsidR="00EC645A">
        <w:rPr>
          <w:rFonts w:ascii="Calibri" w:hAnsi="Calibri" w:cs="Calibri"/>
        </w:rPr>
        <w:t>siedem</w:t>
      </w:r>
      <w:r>
        <w:rPr>
          <w:rFonts w:ascii="Calibri" w:hAnsi="Calibri" w:cs="Calibri"/>
        </w:rPr>
        <w:t xml:space="preserve"> to miasta w gminach miejsko</w:t>
      </w:r>
      <w:r w:rsidR="00E80BB2">
        <w:rPr>
          <w:rFonts w:ascii="Calibri" w:hAnsi="Calibri" w:cs="Calibri"/>
        </w:rPr>
        <w:t>-</w:t>
      </w:r>
      <w:r>
        <w:rPr>
          <w:rFonts w:ascii="Calibri" w:hAnsi="Calibri" w:cs="Calibri"/>
        </w:rPr>
        <w:t>wiejskich. Jednocześnie</w:t>
      </w:r>
      <w:r w:rsidR="00E80BB2">
        <w:rPr>
          <w:rFonts w:ascii="Calibri" w:hAnsi="Calibri" w:cs="Calibri"/>
        </w:rPr>
        <w:t xml:space="preserve">, </w:t>
      </w:r>
      <w:r>
        <w:rPr>
          <w:rFonts w:ascii="Calibri" w:hAnsi="Calibri" w:cs="Calibri"/>
        </w:rPr>
        <w:t>cztery miasta w gminach miejskich to miasta na prawach powiatu (Krosno, Przemyśl, Rzeszów, Tarnobrzeg).</w:t>
      </w:r>
      <w:r w:rsidR="00E80BB2">
        <w:rPr>
          <w:rFonts w:ascii="Calibri" w:hAnsi="Calibri" w:cs="Calibri"/>
        </w:rPr>
        <w:t xml:space="preserve"> W </w:t>
      </w:r>
      <w:r>
        <w:rPr>
          <w:rFonts w:ascii="Calibri" w:hAnsi="Calibri" w:cs="Calibri"/>
        </w:rPr>
        <w:t xml:space="preserve">2021 r. w miasta powiatowe liczyły </w:t>
      </w:r>
      <w:r w:rsidR="00CB4A1C">
        <w:rPr>
          <w:rFonts w:ascii="Calibri" w:hAnsi="Calibri" w:cs="Calibri"/>
        </w:rPr>
        <w:br/>
      </w:r>
      <w:r w:rsidR="00EC645A">
        <w:rPr>
          <w:rFonts w:ascii="Calibri" w:hAnsi="Calibri" w:cs="Calibri"/>
        </w:rPr>
        <w:t>745 973</w:t>
      </w:r>
      <w:r>
        <w:rPr>
          <w:rFonts w:ascii="Calibri" w:hAnsi="Calibri" w:cs="Calibri"/>
        </w:rPr>
        <w:t xml:space="preserve"> mieszkańców, co stanowiło 3</w:t>
      </w:r>
      <w:r w:rsidR="00EC645A">
        <w:rPr>
          <w:rFonts w:ascii="Calibri" w:hAnsi="Calibri" w:cs="Calibri"/>
        </w:rPr>
        <w:t>5,3</w:t>
      </w:r>
      <w:r>
        <w:rPr>
          <w:rFonts w:ascii="Calibri" w:hAnsi="Calibri" w:cs="Calibri"/>
        </w:rPr>
        <w:t>% mieszkańców województwa podkarpackiego.</w:t>
      </w:r>
      <w:r w:rsidR="00886147">
        <w:rPr>
          <w:rFonts w:ascii="Calibri" w:hAnsi="Calibri" w:cs="Calibri"/>
        </w:rPr>
        <w:br/>
      </w:r>
      <w:r>
        <w:rPr>
          <w:rFonts w:ascii="Calibri" w:hAnsi="Calibri" w:cs="Calibri"/>
        </w:rPr>
        <w:lastRenderedPageBreak/>
        <w:t xml:space="preserve">W porównaniu do 2018 r. liczba mieszkańców miast powiatowych zmniejszyła się o </w:t>
      </w:r>
      <w:r w:rsidR="00EC645A">
        <w:rPr>
          <w:rFonts w:ascii="Calibri" w:hAnsi="Calibri" w:cs="Calibri"/>
        </w:rPr>
        <w:t>8 687</w:t>
      </w:r>
      <w:r>
        <w:rPr>
          <w:rFonts w:ascii="Calibri" w:hAnsi="Calibri" w:cs="Calibri"/>
        </w:rPr>
        <w:t xml:space="preserve"> osób, </w:t>
      </w:r>
      <w:r w:rsidR="00D7654D">
        <w:rPr>
          <w:rFonts w:ascii="Calibri" w:hAnsi="Calibri" w:cs="Calibri"/>
        </w:rPr>
        <w:br/>
      </w:r>
      <w:r>
        <w:rPr>
          <w:rFonts w:ascii="Calibri" w:hAnsi="Calibri" w:cs="Calibri"/>
        </w:rPr>
        <w:t>tj.</w:t>
      </w:r>
      <w:r w:rsidR="00D7654D">
        <w:rPr>
          <w:rFonts w:ascii="Calibri" w:hAnsi="Calibri" w:cs="Calibri"/>
        </w:rPr>
        <w:t xml:space="preserve"> </w:t>
      </w:r>
      <w:r>
        <w:rPr>
          <w:rFonts w:ascii="Calibri" w:hAnsi="Calibri" w:cs="Calibri"/>
        </w:rPr>
        <w:t>o 1,</w:t>
      </w:r>
      <w:r w:rsidR="00EC645A">
        <w:rPr>
          <w:rFonts w:ascii="Calibri" w:hAnsi="Calibri" w:cs="Calibri"/>
        </w:rPr>
        <w:t>2</w:t>
      </w:r>
      <w:r>
        <w:rPr>
          <w:rFonts w:ascii="Calibri" w:hAnsi="Calibri" w:cs="Calibri"/>
        </w:rPr>
        <w:t xml:space="preserve">%. </w:t>
      </w:r>
      <w:r w:rsidR="006E7B67">
        <w:rPr>
          <w:rFonts w:ascii="Calibri" w:hAnsi="Calibri" w:cs="Calibri"/>
        </w:rPr>
        <w:t xml:space="preserve">Miastem </w:t>
      </w:r>
      <w:r w:rsidR="00CB4A1C">
        <w:rPr>
          <w:rFonts w:ascii="Calibri" w:hAnsi="Calibri" w:cs="Calibri"/>
        </w:rPr>
        <w:t xml:space="preserve"> </w:t>
      </w:r>
      <w:r w:rsidR="006E7B67">
        <w:rPr>
          <w:rFonts w:ascii="Calibri" w:hAnsi="Calibri" w:cs="Calibri"/>
        </w:rPr>
        <w:t xml:space="preserve">z największą liczbą mieszkańców był Rzeszów, w którym zamieszkiwało 198 609 osób. Pod względem liczby mieszkańców wyróżniały się ponadto: </w:t>
      </w:r>
      <w:r w:rsidR="00691A82">
        <w:rPr>
          <w:rFonts w:ascii="Calibri" w:hAnsi="Calibri" w:cs="Calibri"/>
        </w:rPr>
        <w:t xml:space="preserve">Mielec (59 509 osób), </w:t>
      </w:r>
      <w:r w:rsidR="006E7B67">
        <w:rPr>
          <w:rFonts w:ascii="Calibri" w:hAnsi="Calibri" w:cs="Calibri"/>
        </w:rPr>
        <w:t xml:space="preserve">Przemyśl (58 721 osób), Stalowa Wola (58 545 osób). Do </w:t>
      </w:r>
      <w:r w:rsidR="00E80BB2">
        <w:rPr>
          <w:rFonts w:ascii="Calibri" w:hAnsi="Calibri" w:cs="Calibri"/>
        </w:rPr>
        <w:t xml:space="preserve">50 tys. mieszkańców liczyły: Tarnobrzeg (45 827 osób), Krosno (45 463 osoby) i Dębica (44 692 osoby). Kolejne trzy miasta liczyły do 40 tys. mieszkańców (Jarosław 36 563 osoby, Sanok 36 462 osoby, Jasło 34 040 osób). W grupie miast z liczbą mieszkańców </w:t>
      </w:r>
      <w:r w:rsidR="009234FB">
        <w:rPr>
          <w:rFonts w:ascii="Calibri" w:hAnsi="Calibri" w:cs="Calibri"/>
        </w:rPr>
        <w:t xml:space="preserve">od </w:t>
      </w:r>
      <w:r w:rsidR="00CB4A1C">
        <w:rPr>
          <w:rFonts w:ascii="Calibri" w:hAnsi="Calibri" w:cs="Calibri"/>
        </w:rPr>
        <w:t xml:space="preserve">powyżej </w:t>
      </w:r>
      <w:r w:rsidR="009234FB">
        <w:rPr>
          <w:rFonts w:ascii="Calibri" w:hAnsi="Calibri" w:cs="Calibri"/>
        </w:rPr>
        <w:t>1</w:t>
      </w:r>
      <w:r w:rsidR="00CB4A1C">
        <w:rPr>
          <w:rFonts w:ascii="Calibri" w:hAnsi="Calibri" w:cs="Calibri"/>
        </w:rPr>
        <w:t>0</w:t>
      </w:r>
      <w:r w:rsidR="009234FB">
        <w:rPr>
          <w:rFonts w:ascii="Calibri" w:hAnsi="Calibri" w:cs="Calibri"/>
        </w:rPr>
        <w:t xml:space="preserve"> tys. </w:t>
      </w:r>
      <w:r w:rsidR="00E80BB2">
        <w:rPr>
          <w:rFonts w:ascii="Calibri" w:hAnsi="Calibri" w:cs="Calibri"/>
        </w:rPr>
        <w:t xml:space="preserve">do </w:t>
      </w:r>
      <w:r w:rsidR="009234FB">
        <w:rPr>
          <w:rFonts w:ascii="Calibri" w:hAnsi="Calibri" w:cs="Calibri"/>
        </w:rPr>
        <w:t>2</w:t>
      </w:r>
      <w:r w:rsidR="00E80BB2">
        <w:rPr>
          <w:rFonts w:ascii="Calibri" w:hAnsi="Calibri" w:cs="Calibri"/>
        </w:rPr>
        <w:t>0 tys. ludności znalazło się sześć miast</w:t>
      </w:r>
      <w:r w:rsidR="009234FB">
        <w:rPr>
          <w:rFonts w:ascii="Calibri" w:hAnsi="Calibri" w:cs="Calibri"/>
        </w:rPr>
        <w:t xml:space="preserve">. </w:t>
      </w:r>
      <w:r w:rsidR="00691A82">
        <w:rPr>
          <w:rFonts w:ascii="Calibri" w:hAnsi="Calibri" w:cs="Calibri"/>
        </w:rPr>
        <w:t>W</w:t>
      </w:r>
      <w:r w:rsidR="00E80BB2">
        <w:rPr>
          <w:rFonts w:ascii="Calibri" w:hAnsi="Calibri" w:cs="Calibri"/>
        </w:rPr>
        <w:t xml:space="preserve"> grupie </w:t>
      </w:r>
      <w:r w:rsidR="00691A82">
        <w:rPr>
          <w:rFonts w:ascii="Calibri" w:hAnsi="Calibri" w:cs="Calibri"/>
        </w:rPr>
        <w:t xml:space="preserve">miast liczących </w:t>
      </w:r>
      <w:r w:rsidR="00E80BB2">
        <w:rPr>
          <w:rFonts w:ascii="Calibri" w:hAnsi="Calibri" w:cs="Calibri"/>
        </w:rPr>
        <w:t xml:space="preserve">do </w:t>
      </w:r>
      <w:r w:rsidR="009234FB">
        <w:rPr>
          <w:rFonts w:ascii="Calibri" w:hAnsi="Calibri" w:cs="Calibri"/>
        </w:rPr>
        <w:t>1</w:t>
      </w:r>
      <w:r w:rsidR="00E80BB2">
        <w:rPr>
          <w:rFonts w:ascii="Calibri" w:hAnsi="Calibri" w:cs="Calibri"/>
        </w:rPr>
        <w:t xml:space="preserve">0 tys. mieszkańców </w:t>
      </w:r>
      <w:r w:rsidR="009234FB">
        <w:rPr>
          <w:rFonts w:ascii="Calibri" w:hAnsi="Calibri" w:cs="Calibri"/>
        </w:rPr>
        <w:t>znalazło się</w:t>
      </w:r>
      <w:r w:rsidR="00691A82">
        <w:rPr>
          <w:rFonts w:ascii="Calibri" w:hAnsi="Calibri" w:cs="Calibri"/>
        </w:rPr>
        <w:t xml:space="preserve"> pięć</w:t>
      </w:r>
      <w:r w:rsidR="00E80BB2">
        <w:rPr>
          <w:rFonts w:ascii="Calibri" w:hAnsi="Calibri" w:cs="Calibri"/>
        </w:rPr>
        <w:t xml:space="preserve"> miast</w:t>
      </w:r>
      <w:r w:rsidR="009234FB">
        <w:rPr>
          <w:rFonts w:ascii="Calibri" w:hAnsi="Calibri" w:cs="Calibri"/>
        </w:rPr>
        <w:t>, z których najmniejszym był</w:t>
      </w:r>
      <w:r w:rsidR="00691A82">
        <w:rPr>
          <w:rFonts w:ascii="Calibri" w:hAnsi="Calibri" w:cs="Calibri"/>
        </w:rPr>
        <w:t>o</w:t>
      </w:r>
      <w:r w:rsidR="009234FB">
        <w:rPr>
          <w:rFonts w:ascii="Calibri" w:hAnsi="Calibri" w:cs="Calibri"/>
        </w:rPr>
        <w:t xml:space="preserve"> </w:t>
      </w:r>
      <w:r w:rsidR="00691A82">
        <w:rPr>
          <w:rFonts w:ascii="Calibri" w:hAnsi="Calibri" w:cs="Calibri"/>
        </w:rPr>
        <w:t xml:space="preserve">Lesko </w:t>
      </w:r>
      <w:r w:rsidR="009234FB">
        <w:rPr>
          <w:rFonts w:ascii="Calibri" w:hAnsi="Calibri" w:cs="Calibri"/>
        </w:rPr>
        <w:t>(</w:t>
      </w:r>
      <w:r w:rsidR="00691A82">
        <w:rPr>
          <w:rFonts w:ascii="Calibri" w:hAnsi="Calibri" w:cs="Calibri"/>
        </w:rPr>
        <w:t>5 347</w:t>
      </w:r>
      <w:r w:rsidR="009234FB">
        <w:rPr>
          <w:rFonts w:ascii="Calibri" w:hAnsi="Calibri" w:cs="Calibri"/>
        </w:rPr>
        <w:t xml:space="preserve"> osób</w:t>
      </w:r>
      <w:r w:rsidR="00691A82">
        <w:rPr>
          <w:rFonts w:ascii="Calibri" w:hAnsi="Calibri" w:cs="Calibri"/>
        </w:rPr>
        <w:t xml:space="preserve">). </w:t>
      </w:r>
    </w:p>
    <w:p w14:paraId="673BDDF9" w14:textId="7902216C" w:rsidR="00E80BB2" w:rsidRDefault="00CB4A1C" w:rsidP="00D7654D">
      <w:pPr>
        <w:spacing w:line="276" w:lineRule="auto"/>
        <w:jc w:val="both"/>
        <w:rPr>
          <w:rFonts w:ascii="Calibri" w:hAnsi="Calibri" w:cs="Calibri"/>
        </w:rPr>
      </w:pPr>
      <w:r>
        <w:rPr>
          <w:rFonts w:ascii="Calibri" w:hAnsi="Calibri" w:cs="Calibri"/>
        </w:rPr>
        <w:t>Wartość wskaźnika określająca liczbę podmiotów gospodarczych wpisanych do REGON w przeliczeniu na 10 tys. ludności w 2021 r. w każdym z miast powiatowych była wyższa, niż średnia dla województwa wynosząca 931.</w:t>
      </w:r>
      <w:r w:rsidR="002F5441">
        <w:rPr>
          <w:rFonts w:ascii="Calibri" w:hAnsi="Calibri" w:cs="Calibri"/>
        </w:rPr>
        <w:t xml:space="preserve"> </w:t>
      </w:r>
      <w:r>
        <w:rPr>
          <w:rFonts w:ascii="Calibri" w:hAnsi="Calibri" w:cs="Calibri"/>
        </w:rPr>
        <w:t>W porównaniu do 2018 r.</w:t>
      </w:r>
      <w:r w:rsidR="002F5441">
        <w:rPr>
          <w:rFonts w:ascii="Calibri" w:hAnsi="Calibri" w:cs="Calibri"/>
        </w:rPr>
        <w:t xml:space="preserve"> </w:t>
      </w:r>
      <w:r>
        <w:rPr>
          <w:rFonts w:ascii="Calibri" w:hAnsi="Calibri" w:cs="Calibri"/>
        </w:rPr>
        <w:t>wartość wskaźnika we wsz</w:t>
      </w:r>
      <w:r w:rsidR="002F5441">
        <w:rPr>
          <w:rFonts w:ascii="Calibri" w:hAnsi="Calibri" w:cs="Calibri"/>
        </w:rPr>
        <w:t xml:space="preserve">ystkich miastach, corocznie wzrastała (z wyjątkiem Jarosławia, kiedy w 2019 r. w porównaniu do 2018 r. liczba podmiotów wpisanych do REGON na 10 tys. ludności zmniejszyła się o jeden). </w:t>
      </w:r>
      <w:r>
        <w:rPr>
          <w:rFonts w:ascii="Calibri" w:hAnsi="Calibri" w:cs="Calibri"/>
        </w:rPr>
        <w:t xml:space="preserve"> </w:t>
      </w:r>
      <w:r w:rsidR="002F5441">
        <w:rPr>
          <w:rFonts w:ascii="Calibri" w:hAnsi="Calibri" w:cs="Calibri"/>
        </w:rPr>
        <w:t>W 2021 r. najwięcej podmiotów</w:t>
      </w:r>
      <w:r w:rsidR="00D7654D">
        <w:rPr>
          <w:rFonts w:ascii="Calibri" w:hAnsi="Calibri" w:cs="Calibri"/>
        </w:rPr>
        <w:br/>
      </w:r>
      <w:r w:rsidR="00F7199D">
        <w:rPr>
          <w:rFonts w:ascii="Calibri" w:hAnsi="Calibri" w:cs="Calibri"/>
        </w:rPr>
        <w:t xml:space="preserve"> </w:t>
      </w:r>
      <w:r w:rsidR="002F5441">
        <w:rPr>
          <w:rFonts w:ascii="Calibri" w:hAnsi="Calibri" w:cs="Calibri"/>
        </w:rPr>
        <w:t>w przeliczeniu na 10 tys. ludności wpisano do REGON w Rzeszowie (1 635 podmiotów) oraz w Lesku (1 513 podmiotów), a najmniej w Lubaczowie (979 podmiotów). W pozostałych osiemnastu miastach powiatowych do REGON wpisano od 1 004 podmiotów (Nisko), do 1</w:t>
      </w:r>
      <w:r w:rsidR="00886147">
        <w:rPr>
          <w:rFonts w:ascii="Calibri" w:hAnsi="Calibri" w:cs="Calibri"/>
        </w:rPr>
        <w:t xml:space="preserve"> </w:t>
      </w:r>
      <w:r w:rsidR="002F5441">
        <w:rPr>
          <w:rFonts w:ascii="Calibri" w:hAnsi="Calibri" w:cs="Calibri"/>
        </w:rPr>
        <w:t xml:space="preserve">347 (Łańcut) na 10 tys. ludności. </w:t>
      </w:r>
    </w:p>
    <w:p w14:paraId="43944F30" w14:textId="03BBEB85" w:rsidR="00A826A0" w:rsidRPr="009C6112" w:rsidRDefault="00DB6829" w:rsidP="00D7654D">
      <w:pPr>
        <w:spacing w:line="276" w:lineRule="auto"/>
        <w:jc w:val="both"/>
        <w:rPr>
          <w:rFonts w:ascii="Calibri" w:hAnsi="Calibri" w:cs="Calibri"/>
        </w:rPr>
      </w:pPr>
      <w:r>
        <w:rPr>
          <w:rFonts w:ascii="Calibri" w:hAnsi="Calibri" w:cs="Calibri"/>
        </w:rPr>
        <w:t xml:space="preserve">W 2021 r. </w:t>
      </w:r>
      <w:r w:rsidR="006D456F">
        <w:rPr>
          <w:rFonts w:ascii="Calibri" w:hAnsi="Calibri" w:cs="Calibri"/>
        </w:rPr>
        <w:t>w miastach powiatowych funkcjonowało 95 266 podmiotów gospodarczych wpisanych do REGON, co stanowiło 48,5% podmiotów w województwie. W porównaniu do 2018 r. liczba podmiotów zwiększyła się o 9,6%, co było mniejszym wzrostem, niż w skali województwa (12,4%).</w:t>
      </w:r>
      <w:r w:rsidR="00B02126">
        <w:rPr>
          <w:rFonts w:ascii="Calibri" w:hAnsi="Calibri" w:cs="Calibri"/>
        </w:rPr>
        <w:t xml:space="preserve"> W 2021 r. najwięcej podmiotów gospodarczych funkcjonowało w Rzeszowie (32 482 podmioty) oraz w Mielcu (6 828 podmiotów), Przemyślu (6 805 podmiotów) i Stalowej Woli (6 284 podmioty). Najmniej podmiotów zarejestrowano w Lesku (809 podmiotów), Brzozowie (833 podmioty) oraz w Strzyżowie (946 podmiotów). W pozostałych czternastu miastach liczba podmiotów gospodarczych wynosiła od </w:t>
      </w:r>
      <w:r w:rsidR="0007164A">
        <w:rPr>
          <w:rFonts w:ascii="Calibri" w:hAnsi="Calibri" w:cs="Calibri"/>
        </w:rPr>
        <w:t xml:space="preserve">1 108 w Kolbuszowej do 5 866 w Krośnie. </w:t>
      </w:r>
    </w:p>
    <w:p w14:paraId="0BD9FE52" w14:textId="4AF3647F" w:rsidR="00A826A0" w:rsidRDefault="00A826A0" w:rsidP="00D7654D">
      <w:pPr>
        <w:spacing w:line="276" w:lineRule="auto"/>
        <w:jc w:val="both"/>
        <w:rPr>
          <w:rFonts w:ascii="Calibri" w:hAnsi="Calibri" w:cs="Calibri"/>
          <w:u w:val="single"/>
        </w:rPr>
      </w:pPr>
      <w:r w:rsidRPr="00A826A0">
        <w:rPr>
          <w:rFonts w:ascii="Calibri" w:hAnsi="Calibri" w:cs="Calibri"/>
          <w:u w:val="single"/>
        </w:rPr>
        <w:t xml:space="preserve">Miasta </w:t>
      </w:r>
      <w:r w:rsidR="004E639E">
        <w:rPr>
          <w:rFonts w:ascii="Calibri" w:hAnsi="Calibri" w:cs="Calibri"/>
          <w:u w:val="single"/>
        </w:rPr>
        <w:t>mniejsze</w:t>
      </w:r>
    </w:p>
    <w:p w14:paraId="2C7DEFA6" w14:textId="72740019" w:rsidR="00375DC7" w:rsidRDefault="009C6112" w:rsidP="00D7654D">
      <w:pPr>
        <w:spacing w:line="276" w:lineRule="auto"/>
        <w:jc w:val="both"/>
        <w:rPr>
          <w:rFonts w:ascii="Calibri" w:hAnsi="Calibri" w:cs="Calibri"/>
        </w:rPr>
      </w:pPr>
      <w:r w:rsidRPr="009C6112">
        <w:rPr>
          <w:rFonts w:ascii="Calibri" w:hAnsi="Calibri" w:cs="Calibri"/>
        </w:rPr>
        <w:t>W</w:t>
      </w:r>
      <w:r>
        <w:rPr>
          <w:rFonts w:ascii="Calibri" w:hAnsi="Calibri" w:cs="Calibri"/>
        </w:rPr>
        <w:t xml:space="preserve"> </w:t>
      </w:r>
      <w:r w:rsidRPr="009C6112">
        <w:rPr>
          <w:rFonts w:ascii="Calibri" w:hAnsi="Calibri" w:cs="Calibri"/>
        </w:rPr>
        <w:t xml:space="preserve">2021 r. </w:t>
      </w:r>
      <w:r>
        <w:rPr>
          <w:rFonts w:ascii="Calibri" w:hAnsi="Calibri" w:cs="Calibri"/>
        </w:rPr>
        <w:t>wśród</w:t>
      </w:r>
      <w:r w:rsidR="00DF6D2F">
        <w:rPr>
          <w:rFonts w:ascii="Calibri" w:hAnsi="Calibri" w:cs="Calibri"/>
        </w:rPr>
        <w:t xml:space="preserve"> trzydziestu jeden</w:t>
      </w:r>
      <w:r>
        <w:rPr>
          <w:rFonts w:ascii="Calibri" w:hAnsi="Calibri" w:cs="Calibri"/>
        </w:rPr>
        <w:t xml:space="preserve"> miast </w:t>
      </w:r>
      <w:r w:rsidR="004E639E">
        <w:rPr>
          <w:rFonts w:ascii="Calibri" w:hAnsi="Calibri" w:cs="Calibri"/>
        </w:rPr>
        <w:t>mniejszych</w:t>
      </w:r>
      <w:r>
        <w:rPr>
          <w:rFonts w:ascii="Calibri" w:hAnsi="Calibri" w:cs="Calibri"/>
        </w:rPr>
        <w:t xml:space="preserve"> w województwie podkarpackim,</w:t>
      </w:r>
      <w:r w:rsidR="00DF6D2F">
        <w:rPr>
          <w:rFonts w:ascii="Calibri" w:hAnsi="Calibri" w:cs="Calibri"/>
        </w:rPr>
        <w:t xml:space="preserve"> Radymno </w:t>
      </w:r>
      <w:r w:rsidR="00F7199D">
        <w:rPr>
          <w:rFonts w:ascii="Calibri" w:hAnsi="Calibri" w:cs="Calibri"/>
        </w:rPr>
        <w:br/>
      </w:r>
      <w:r w:rsidR="00DF6D2F">
        <w:rPr>
          <w:rFonts w:ascii="Calibri" w:hAnsi="Calibri" w:cs="Calibri"/>
        </w:rPr>
        <w:t>i Dynów to miasta w gminach miejskich, a pozostałe dwadzieścia dziewięć to miasta w gminach miejsko-wiejskich.</w:t>
      </w:r>
      <w:r w:rsidR="005D4C3B">
        <w:rPr>
          <w:rFonts w:ascii="Calibri" w:hAnsi="Calibri" w:cs="Calibri"/>
        </w:rPr>
        <w:t xml:space="preserve"> </w:t>
      </w:r>
      <w:r w:rsidR="00DF6D2F">
        <w:rPr>
          <w:rFonts w:ascii="Calibri" w:hAnsi="Calibri" w:cs="Calibri"/>
        </w:rPr>
        <w:t xml:space="preserve">W 2021 r. miasta </w:t>
      </w:r>
      <w:r w:rsidR="004E639E">
        <w:rPr>
          <w:rFonts w:ascii="Calibri" w:hAnsi="Calibri" w:cs="Calibri"/>
        </w:rPr>
        <w:t>mniejsze</w:t>
      </w:r>
      <w:r w:rsidR="00DF6D2F">
        <w:rPr>
          <w:rFonts w:ascii="Calibri" w:hAnsi="Calibri" w:cs="Calibri"/>
        </w:rPr>
        <w:t xml:space="preserve"> liczyły 128 044 mieszkańców, co stanowiło 6,1% ludności województwa. W porównaniu do 2018 r. liczba ludności miast </w:t>
      </w:r>
      <w:r w:rsidR="004E639E">
        <w:rPr>
          <w:rFonts w:ascii="Calibri" w:hAnsi="Calibri" w:cs="Calibri"/>
        </w:rPr>
        <w:t>mniejszych</w:t>
      </w:r>
      <w:r w:rsidR="00DF6D2F">
        <w:rPr>
          <w:rFonts w:ascii="Calibri" w:hAnsi="Calibri" w:cs="Calibri"/>
        </w:rPr>
        <w:t xml:space="preserve"> zwiększyła się </w:t>
      </w:r>
      <w:r w:rsidR="00F7199D">
        <w:rPr>
          <w:rFonts w:ascii="Calibri" w:hAnsi="Calibri" w:cs="Calibri"/>
        </w:rPr>
        <w:br/>
      </w:r>
      <w:r w:rsidR="00DF6D2F">
        <w:rPr>
          <w:rFonts w:ascii="Calibri" w:hAnsi="Calibri" w:cs="Calibri"/>
        </w:rPr>
        <w:t xml:space="preserve">o 7 872 osoby (tj. o 6,6%). Spośród miast </w:t>
      </w:r>
      <w:r w:rsidR="004E639E">
        <w:rPr>
          <w:rFonts w:ascii="Calibri" w:hAnsi="Calibri" w:cs="Calibri"/>
        </w:rPr>
        <w:t>mniejszych</w:t>
      </w:r>
      <w:r w:rsidR="00DF6D2F">
        <w:rPr>
          <w:rFonts w:ascii="Calibri" w:hAnsi="Calibri" w:cs="Calibri"/>
        </w:rPr>
        <w:t xml:space="preserve"> w województwie podkarpackim w 2021 r. </w:t>
      </w:r>
      <w:r w:rsidR="00F7199D">
        <w:rPr>
          <w:rFonts w:ascii="Calibri" w:hAnsi="Calibri" w:cs="Calibri"/>
        </w:rPr>
        <w:br/>
      </w:r>
      <w:r w:rsidR="00DF6D2F">
        <w:rPr>
          <w:rFonts w:ascii="Calibri" w:hAnsi="Calibri" w:cs="Calibri"/>
        </w:rPr>
        <w:t xml:space="preserve">w porównaniu do 2018 r. liczba ludności zwiększyła się w dziesięciu miastach (najwięcej w Sędziszowie Małopolskim o </w:t>
      </w:r>
      <w:r w:rsidR="004E639E">
        <w:rPr>
          <w:rFonts w:ascii="Calibri" w:hAnsi="Calibri" w:cs="Calibri"/>
        </w:rPr>
        <w:t xml:space="preserve">64,8%). </w:t>
      </w:r>
      <w:r w:rsidR="00375DC7">
        <w:rPr>
          <w:rFonts w:ascii="Calibri" w:hAnsi="Calibri" w:cs="Calibri"/>
        </w:rPr>
        <w:t>W 2021 r. spośród miast mniejszych, najmniej mieszkańców zamieszkiwało</w:t>
      </w:r>
      <w:r w:rsidR="00D7654D">
        <w:rPr>
          <w:rFonts w:ascii="Calibri" w:hAnsi="Calibri" w:cs="Calibri"/>
        </w:rPr>
        <w:br/>
      </w:r>
      <w:r w:rsidR="00375DC7">
        <w:rPr>
          <w:rFonts w:ascii="Calibri" w:hAnsi="Calibri" w:cs="Calibri"/>
        </w:rPr>
        <w:t xml:space="preserve"> w Dubiecku (868 osób), a najwięcej w Sędziszowie Małopolskim (12 438 osób). </w:t>
      </w:r>
    </w:p>
    <w:p w14:paraId="15F4728D" w14:textId="6AEF040B" w:rsidR="005D4C3B" w:rsidRDefault="00FD7722" w:rsidP="00D7654D">
      <w:pPr>
        <w:spacing w:line="276" w:lineRule="auto"/>
        <w:jc w:val="both"/>
        <w:rPr>
          <w:rFonts w:ascii="Calibri" w:hAnsi="Calibri" w:cs="Calibri"/>
        </w:rPr>
      </w:pPr>
      <w:r>
        <w:rPr>
          <w:rFonts w:ascii="Calibri" w:hAnsi="Calibri" w:cs="Calibri"/>
        </w:rPr>
        <w:t>W zdecydowanej większości miast mniejszych, w latach od 2018 r. corocznie wzrastała liczba podmiotów gospodarczych wpisanych do REGON w przeliczeniu na 10 tys. ludności.  W 2021 r. najmniej podmiotów wpisano do REGON w Pruchniku (558 podmiotów na 10 tys. ludności), a najwięcej</w:t>
      </w:r>
      <w:r w:rsidR="00D7654D">
        <w:rPr>
          <w:rFonts w:ascii="Calibri" w:hAnsi="Calibri" w:cs="Calibri"/>
        </w:rPr>
        <w:br/>
      </w:r>
      <w:r>
        <w:rPr>
          <w:rFonts w:ascii="Calibri" w:hAnsi="Calibri" w:cs="Calibri"/>
        </w:rPr>
        <w:t xml:space="preserve"> w Iwoniczu-Zdroju (1 559 podmiotów na 10 tys. ludności). </w:t>
      </w:r>
    </w:p>
    <w:p w14:paraId="63CD6AD5" w14:textId="0C4E409C" w:rsidR="005D4C3B" w:rsidRDefault="00126335" w:rsidP="00D7654D">
      <w:pPr>
        <w:spacing w:line="276" w:lineRule="auto"/>
        <w:jc w:val="both"/>
        <w:rPr>
          <w:rFonts w:ascii="Calibri" w:hAnsi="Calibri" w:cs="Calibri"/>
        </w:rPr>
      </w:pPr>
      <w:r>
        <w:rPr>
          <w:rFonts w:ascii="Calibri" w:hAnsi="Calibri" w:cs="Calibri"/>
        </w:rPr>
        <w:t>W miastach mniejszych w 2021 r. do REGON wpisano ogółem</w:t>
      </w:r>
      <w:r w:rsidR="00204526">
        <w:rPr>
          <w:rFonts w:ascii="Calibri" w:hAnsi="Calibri" w:cs="Calibri"/>
        </w:rPr>
        <w:t xml:space="preserve"> </w:t>
      </w:r>
      <w:r>
        <w:rPr>
          <w:rFonts w:ascii="Calibri" w:hAnsi="Calibri" w:cs="Calibri"/>
        </w:rPr>
        <w:t xml:space="preserve">12 448 podmiotów gospodarczych, co stanowiło 6,3% podmiotów w województwie. W porównaniu do 2018 r. liczba podmiotów gospodarczych wzrosła o 16,9%. Najwięcej takich podmiotów funkcjonowało w </w:t>
      </w:r>
      <w:r w:rsidR="008B7A8D">
        <w:rPr>
          <w:rFonts w:ascii="Calibri" w:hAnsi="Calibri" w:cs="Calibri"/>
        </w:rPr>
        <w:t>Głogowie Małopolskim (1 175 podmiotów), Sędziszowie Małopolskim (1 142 podmioty) oraz w Nowej Dębie (937 podmiotów). Najmniej podmiotów gospodarczych działało w Dubiecku (108 podmiotów), Kołaczycach</w:t>
      </w:r>
      <w:r w:rsidR="00D7654D">
        <w:rPr>
          <w:rFonts w:ascii="Calibri" w:hAnsi="Calibri" w:cs="Calibri"/>
        </w:rPr>
        <w:br/>
      </w:r>
      <w:r w:rsidR="004C4343">
        <w:rPr>
          <w:rFonts w:ascii="Calibri" w:hAnsi="Calibri" w:cs="Calibri"/>
        </w:rPr>
        <w:lastRenderedPageBreak/>
        <w:t xml:space="preserve"> </w:t>
      </w:r>
      <w:r w:rsidR="008B7A8D">
        <w:rPr>
          <w:rFonts w:ascii="Calibri" w:hAnsi="Calibri" w:cs="Calibri"/>
        </w:rPr>
        <w:t>(128 podmiotów), Ulanowie (151 podmiotów), Cieszanowie (151 podmiotów), Przecławiu</w:t>
      </w:r>
      <w:r w:rsidR="00D7654D">
        <w:rPr>
          <w:rFonts w:ascii="Calibri" w:hAnsi="Calibri" w:cs="Calibri"/>
        </w:rPr>
        <w:br/>
      </w:r>
      <w:r w:rsidR="004C4343">
        <w:rPr>
          <w:rFonts w:ascii="Calibri" w:hAnsi="Calibri" w:cs="Calibri"/>
        </w:rPr>
        <w:t xml:space="preserve"> </w:t>
      </w:r>
      <w:r w:rsidR="008B7A8D">
        <w:rPr>
          <w:rFonts w:ascii="Calibri" w:hAnsi="Calibri" w:cs="Calibri"/>
        </w:rPr>
        <w:t xml:space="preserve">(174 podmioty) oraz w Narolu (191 podmiotów). </w:t>
      </w:r>
    </w:p>
    <w:p w14:paraId="34317DA4" w14:textId="19792DC2" w:rsidR="0088775D" w:rsidRPr="005A316F" w:rsidRDefault="009A09D4" w:rsidP="00F7199D">
      <w:pPr>
        <w:pStyle w:val="Nagwek2"/>
        <w:numPr>
          <w:ilvl w:val="0"/>
          <w:numId w:val="10"/>
        </w:numPr>
        <w:spacing w:before="0" w:line="250" w:lineRule="auto"/>
        <w:rPr>
          <w:color w:val="4472C4" w:themeColor="accent1"/>
        </w:rPr>
      </w:pPr>
      <w:bookmarkStart w:id="20" w:name="_Toc118961496"/>
      <w:r w:rsidRPr="005A316F">
        <w:rPr>
          <w:color w:val="4472C4" w:themeColor="accent1"/>
        </w:rPr>
        <w:t>Obszary wymagające szczególnego wsparcia</w:t>
      </w:r>
      <w:bookmarkEnd w:id="20"/>
    </w:p>
    <w:p w14:paraId="58DD37D4" w14:textId="77777777" w:rsidR="0088775D" w:rsidRPr="00F7199D" w:rsidRDefault="0088775D" w:rsidP="00F7199D">
      <w:pPr>
        <w:spacing w:line="250" w:lineRule="auto"/>
        <w:rPr>
          <w:sz w:val="10"/>
          <w:szCs w:val="10"/>
        </w:rPr>
      </w:pPr>
    </w:p>
    <w:p w14:paraId="5F8C6299" w14:textId="3AD3A614" w:rsidR="0088775D" w:rsidRPr="0088775D" w:rsidRDefault="0088775D" w:rsidP="00D7654D">
      <w:pPr>
        <w:spacing w:line="276" w:lineRule="auto"/>
        <w:jc w:val="both"/>
        <w:rPr>
          <w:rFonts w:ascii="Calibri" w:hAnsi="Calibri" w:cs="Calibri"/>
        </w:rPr>
      </w:pPr>
      <w:r w:rsidRPr="0088775D">
        <w:rPr>
          <w:rFonts w:ascii="Calibri" w:hAnsi="Calibri" w:cs="Calibri"/>
        </w:rPr>
        <w:t xml:space="preserve">W celu zaprezentowania zachodzących zmian w poszczególnych </w:t>
      </w:r>
      <w:r>
        <w:rPr>
          <w:rFonts w:ascii="Calibri" w:hAnsi="Calibri" w:cs="Calibri"/>
        </w:rPr>
        <w:t>obszarach wymagających szczególnego wsparcia przeanalizowano</w:t>
      </w:r>
      <w:r w:rsidRPr="0088775D">
        <w:rPr>
          <w:rFonts w:ascii="Calibri" w:hAnsi="Calibri" w:cs="Calibri"/>
        </w:rPr>
        <w:t xml:space="preserve"> wskaźni</w:t>
      </w:r>
      <w:r>
        <w:rPr>
          <w:rFonts w:ascii="Calibri" w:hAnsi="Calibri" w:cs="Calibri"/>
        </w:rPr>
        <w:t>ki</w:t>
      </w:r>
      <w:r w:rsidRPr="0088775D">
        <w:rPr>
          <w:rFonts w:ascii="Calibri" w:hAnsi="Calibri" w:cs="Calibri"/>
        </w:rPr>
        <w:t>,</w:t>
      </w:r>
      <w:r w:rsidRPr="0088775D">
        <w:rPr>
          <w:rFonts w:ascii="Calibri" w:hAnsi="Calibri" w:cs="Calibri"/>
          <w:i/>
          <w:iCs/>
        </w:rPr>
        <w:t xml:space="preserve"> </w:t>
      </w:r>
      <w:r w:rsidRPr="0088775D">
        <w:rPr>
          <w:rFonts w:ascii="Calibri" w:hAnsi="Calibri" w:cs="Calibri"/>
        </w:rPr>
        <w:t>a mianowicie:</w:t>
      </w:r>
    </w:p>
    <w:p w14:paraId="78315DAA" w14:textId="5963C0A1" w:rsidR="00160E49" w:rsidRDefault="00160E49" w:rsidP="00D7654D">
      <w:pPr>
        <w:spacing w:line="276" w:lineRule="auto"/>
        <w:jc w:val="both"/>
        <w:rPr>
          <w:rFonts w:ascii="Calibri" w:hAnsi="Calibri" w:cs="Calibri"/>
        </w:rPr>
      </w:pPr>
      <w:r>
        <w:rPr>
          <w:rFonts w:ascii="Calibri" w:hAnsi="Calibri" w:cs="Calibri"/>
        </w:rPr>
        <w:t>- obszary zagrożone trwałą marginalizacją:</w:t>
      </w:r>
    </w:p>
    <w:p w14:paraId="27AF6FCF" w14:textId="7C9195EB" w:rsidR="0088775D" w:rsidRDefault="0088775D" w:rsidP="00D7654D">
      <w:pPr>
        <w:spacing w:line="276" w:lineRule="auto"/>
        <w:jc w:val="both"/>
        <w:rPr>
          <w:rFonts w:ascii="Calibri" w:hAnsi="Calibri" w:cs="Calibri"/>
        </w:rPr>
      </w:pPr>
      <w:r w:rsidRPr="0088775D">
        <w:rPr>
          <w:rFonts w:ascii="Calibri" w:hAnsi="Calibri" w:cs="Calibri"/>
        </w:rPr>
        <w:t>liczbę ludności, liczbę podmiotów gospodarki narodowej wpisanych do rejestru REGON na 10 tys. ludności, liczbę podmiotów gospodarki narodowej wpisanych do REGON ogółem, liczbę beneficjentów pomocy społecznej na 10 tys. ludności.</w:t>
      </w:r>
      <w:r>
        <w:rPr>
          <w:rFonts w:ascii="Calibri" w:hAnsi="Calibri" w:cs="Calibri"/>
        </w:rPr>
        <w:t xml:space="preserve"> </w:t>
      </w:r>
    </w:p>
    <w:p w14:paraId="4A041D76" w14:textId="77777777" w:rsidR="00160E49" w:rsidRDefault="00160E49" w:rsidP="00D7654D">
      <w:pPr>
        <w:spacing w:line="276" w:lineRule="auto"/>
        <w:jc w:val="both"/>
        <w:rPr>
          <w:rFonts w:ascii="Calibri" w:hAnsi="Calibri" w:cs="Calibri"/>
        </w:rPr>
      </w:pPr>
      <w:r>
        <w:rPr>
          <w:rFonts w:ascii="Calibri" w:hAnsi="Calibri" w:cs="Calibri"/>
        </w:rPr>
        <w:t>- obszar Bieszczad:</w:t>
      </w:r>
    </w:p>
    <w:p w14:paraId="4BB9380B" w14:textId="77777777" w:rsidR="00160E49" w:rsidRDefault="00160E49" w:rsidP="00D7654D">
      <w:pPr>
        <w:spacing w:line="276" w:lineRule="auto"/>
        <w:jc w:val="both"/>
        <w:rPr>
          <w:rFonts w:ascii="Calibri" w:hAnsi="Calibri" w:cs="Calibri"/>
        </w:rPr>
      </w:pPr>
      <w:r w:rsidRPr="0088775D">
        <w:rPr>
          <w:rFonts w:ascii="Calibri" w:hAnsi="Calibri" w:cs="Calibri"/>
        </w:rPr>
        <w:t>liczbę ludności, liczbę podmiotów gospodarki narodowej wpisanych do rejestru REGON na 10 tys. ludności, liczbę podmiotów gospodarki narodowej wpisanych do REGON ogółem, liczbę beneficjentów pomocy społecznej na 10 tys. ludności.</w:t>
      </w:r>
      <w:r>
        <w:rPr>
          <w:rFonts w:ascii="Calibri" w:hAnsi="Calibri" w:cs="Calibri"/>
        </w:rPr>
        <w:t xml:space="preserve"> </w:t>
      </w:r>
    </w:p>
    <w:p w14:paraId="1FFBD607" w14:textId="40493FF1" w:rsidR="0088775D" w:rsidRDefault="00160E49" w:rsidP="00D7654D">
      <w:pPr>
        <w:spacing w:line="276" w:lineRule="auto"/>
        <w:jc w:val="both"/>
        <w:rPr>
          <w:rFonts w:ascii="Calibri" w:hAnsi="Calibri" w:cs="Calibri"/>
        </w:rPr>
      </w:pPr>
      <w:r>
        <w:rPr>
          <w:rFonts w:ascii="Calibri" w:hAnsi="Calibri" w:cs="Calibri"/>
        </w:rPr>
        <w:t>D</w:t>
      </w:r>
      <w:r w:rsidR="0088775D">
        <w:rPr>
          <w:rFonts w:ascii="Calibri" w:hAnsi="Calibri" w:cs="Calibri"/>
        </w:rPr>
        <w:t>odatkowo przeanalizowano liczbę odwiedzających Bieszczadzki Park Narodowy oraz Kolejkę Bieszczadzką.</w:t>
      </w:r>
    </w:p>
    <w:p w14:paraId="5526D73E" w14:textId="47119B2D" w:rsidR="00160E49" w:rsidRDefault="00160E49" w:rsidP="00D7654D">
      <w:pPr>
        <w:spacing w:line="276" w:lineRule="auto"/>
        <w:jc w:val="both"/>
        <w:rPr>
          <w:rFonts w:ascii="Calibri" w:hAnsi="Calibri" w:cs="Calibri"/>
        </w:rPr>
      </w:pPr>
      <w:r>
        <w:rPr>
          <w:rFonts w:ascii="Calibri" w:hAnsi="Calibri" w:cs="Calibri"/>
        </w:rPr>
        <w:t>- obszar gmin „Błękitnego Sanu”:</w:t>
      </w:r>
    </w:p>
    <w:p w14:paraId="0F0780D8" w14:textId="100C0F94" w:rsidR="00160E49" w:rsidRPr="0088775D" w:rsidRDefault="00160E49" w:rsidP="00D7654D">
      <w:pPr>
        <w:spacing w:line="276" w:lineRule="auto"/>
        <w:jc w:val="both"/>
        <w:rPr>
          <w:rFonts w:ascii="Calibri" w:hAnsi="Calibri" w:cs="Calibri"/>
        </w:rPr>
      </w:pPr>
      <w:r>
        <w:rPr>
          <w:rFonts w:ascii="Calibri" w:hAnsi="Calibri" w:cs="Calibri"/>
        </w:rPr>
        <w:t xml:space="preserve">liczbę ludności, odsetek ludności korzystającej z wodociągu, odsetek ludności korzystającej </w:t>
      </w:r>
      <w:r w:rsidR="003F6CDE">
        <w:rPr>
          <w:rFonts w:ascii="Calibri" w:hAnsi="Calibri" w:cs="Calibri"/>
        </w:rPr>
        <w:br/>
      </w:r>
      <w:r>
        <w:rPr>
          <w:rFonts w:ascii="Calibri" w:hAnsi="Calibri" w:cs="Calibri"/>
        </w:rPr>
        <w:t>z kanalizacji, liczb</w:t>
      </w:r>
      <w:r w:rsidR="00D7654D">
        <w:rPr>
          <w:rFonts w:ascii="Calibri" w:hAnsi="Calibri" w:cs="Calibri"/>
        </w:rPr>
        <w:t>ę</w:t>
      </w:r>
      <w:r>
        <w:rPr>
          <w:rFonts w:ascii="Calibri" w:hAnsi="Calibri" w:cs="Calibri"/>
        </w:rPr>
        <w:t xml:space="preserve"> ludności korzystającej z oczyszczalni ścieków, </w:t>
      </w:r>
      <w:r w:rsidR="00D7654D">
        <w:rPr>
          <w:rFonts w:ascii="Calibri" w:hAnsi="Calibri" w:cs="Calibri"/>
        </w:rPr>
        <w:t>liczbę</w:t>
      </w:r>
      <w:r>
        <w:rPr>
          <w:rFonts w:ascii="Calibri" w:hAnsi="Calibri" w:cs="Calibri"/>
        </w:rPr>
        <w:t xml:space="preserve"> oczyszczalni przydomowych. </w:t>
      </w:r>
    </w:p>
    <w:p w14:paraId="10612514" w14:textId="77777777" w:rsidR="0088775D" w:rsidRPr="0088775D" w:rsidRDefault="0088775D" w:rsidP="00D7654D">
      <w:pPr>
        <w:spacing w:line="276" w:lineRule="auto"/>
        <w:jc w:val="both"/>
        <w:rPr>
          <w:rFonts w:ascii="Calibri" w:hAnsi="Calibri" w:cs="Calibri"/>
        </w:rPr>
      </w:pPr>
      <w:r w:rsidRPr="0088775D">
        <w:rPr>
          <w:rFonts w:ascii="Calibri" w:hAnsi="Calibri" w:cs="Calibri"/>
        </w:rPr>
        <w:t xml:space="preserve">Wskaźniki przeanalizowano od 2018 r., czyli od dostępnych danych w momencie przyjmowania </w:t>
      </w:r>
      <w:r w:rsidRPr="0088775D">
        <w:rPr>
          <w:rFonts w:ascii="Calibri" w:hAnsi="Calibri" w:cs="Calibri"/>
          <w:i/>
          <w:iCs/>
        </w:rPr>
        <w:t>Strategii rozwoju województwa – Podkarpackie 2030.</w:t>
      </w:r>
    </w:p>
    <w:p w14:paraId="450D5453" w14:textId="77777777" w:rsidR="008C1DFD" w:rsidRPr="00F7199D" w:rsidRDefault="008C1DFD" w:rsidP="00D7654D">
      <w:pPr>
        <w:spacing w:line="276" w:lineRule="auto"/>
        <w:rPr>
          <w:sz w:val="4"/>
          <w:szCs w:val="4"/>
        </w:rPr>
      </w:pPr>
    </w:p>
    <w:p w14:paraId="49802B1B" w14:textId="22AA181C" w:rsidR="000B0BD8" w:rsidRPr="00D869DE" w:rsidRDefault="000B0BD8" w:rsidP="00D7654D">
      <w:pPr>
        <w:spacing w:line="276" w:lineRule="auto"/>
        <w:rPr>
          <w:b/>
          <w:bCs/>
          <w:i/>
          <w:iCs/>
        </w:rPr>
      </w:pPr>
      <w:r w:rsidRPr="00D869DE">
        <w:rPr>
          <w:b/>
          <w:bCs/>
        </w:rPr>
        <w:t xml:space="preserve">Obszary zagrożone trwałą marginalizacją  - poziom regionalny </w:t>
      </w:r>
    </w:p>
    <w:p w14:paraId="640B4E08" w14:textId="77777777" w:rsidR="008475C7" w:rsidRPr="00F7199D" w:rsidRDefault="008475C7" w:rsidP="00D7654D">
      <w:pPr>
        <w:pStyle w:val="Akapitzlist"/>
        <w:spacing w:line="276" w:lineRule="auto"/>
        <w:ind w:left="360"/>
        <w:rPr>
          <w:rFonts w:ascii="Calibri" w:hAnsi="Calibri" w:cs="Calibri"/>
          <w:sz w:val="4"/>
          <w:szCs w:val="4"/>
        </w:rPr>
      </w:pPr>
    </w:p>
    <w:p w14:paraId="5CDA158A" w14:textId="3A3D7DAE" w:rsidR="00DB6C4D" w:rsidRPr="008475C7" w:rsidRDefault="00DB6C4D" w:rsidP="00D7654D">
      <w:pPr>
        <w:spacing w:line="276" w:lineRule="auto"/>
        <w:rPr>
          <w:rFonts w:ascii="Calibri" w:hAnsi="Calibri" w:cs="Calibri"/>
        </w:rPr>
      </w:pPr>
      <w:r w:rsidRPr="008475C7">
        <w:rPr>
          <w:rFonts w:ascii="Calibri" w:hAnsi="Calibri" w:cs="Calibri"/>
        </w:rPr>
        <w:t>W województwie podkarpackim do obszarów zagrożonych trwałą marginalizacją zaliczono gminy:</w:t>
      </w:r>
    </w:p>
    <w:p w14:paraId="357931F7" w14:textId="77777777" w:rsidR="00DB6C4D" w:rsidRPr="00DB6C4D" w:rsidRDefault="00DB6C4D" w:rsidP="00D7654D">
      <w:pPr>
        <w:pStyle w:val="Akapitzlist"/>
        <w:numPr>
          <w:ilvl w:val="0"/>
          <w:numId w:val="7"/>
        </w:numPr>
        <w:spacing w:line="276" w:lineRule="auto"/>
        <w:jc w:val="both"/>
        <w:rPr>
          <w:rFonts w:ascii="Calibri" w:hAnsi="Calibri" w:cs="Calibri"/>
        </w:rPr>
      </w:pPr>
      <w:r w:rsidRPr="00DB6C4D">
        <w:rPr>
          <w:rFonts w:ascii="Calibri" w:hAnsi="Calibri" w:cs="Calibri"/>
          <w:u w:val="single"/>
        </w:rPr>
        <w:t>gminy miejskie</w:t>
      </w:r>
      <w:r w:rsidRPr="00DB6C4D">
        <w:rPr>
          <w:rFonts w:ascii="Calibri" w:hAnsi="Calibri" w:cs="Calibri"/>
        </w:rPr>
        <w:t xml:space="preserve">: gmina Jasło, gmina Leżajsk, gmina Lubaczów, gmina Przemyśl, gmina Przeworsk. Łącznie </w:t>
      </w:r>
      <w:r w:rsidRPr="00DB6C4D">
        <w:rPr>
          <w:rFonts w:ascii="Calibri" w:hAnsi="Calibri" w:cs="Calibri"/>
          <w:b/>
        </w:rPr>
        <w:t>5</w:t>
      </w:r>
      <w:r w:rsidRPr="00DB6C4D">
        <w:rPr>
          <w:rFonts w:ascii="Calibri" w:hAnsi="Calibri" w:cs="Calibri"/>
        </w:rPr>
        <w:t xml:space="preserve"> jednostek samorządu terytorialnego.</w:t>
      </w:r>
    </w:p>
    <w:p w14:paraId="057E9A9D" w14:textId="77777777" w:rsidR="00DB6C4D" w:rsidRPr="00DB6C4D" w:rsidRDefault="00DB6C4D" w:rsidP="00D7654D">
      <w:pPr>
        <w:pStyle w:val="Akapitzlist"/>
        <w:numPr>
          <w:ilvl w:val="0"/>
          <w:numId w:val="7"/>
        </w:numPr>
        <w:spacing w:line="276" w:lineRule="auto"/>
        <w:jc w:val="both"/>
        <w:rPr>
          <w:rFonts w:ascii="Calibri" w:hAnsi="Calibri" w:cs="Calibri"/>
        </w:rPr>
      </w:pPr>
      <w:r w:rsidRPr="00DB6C4D">
        <w:rPr>
          <w:rFonts w:ascii="Calibri" w:hAnsi="Calibri" w:cs="Calibri"/>
          <w:u w:val="single"/>
        </w:rPr>
        <w:t>gminy miejsko-wiejskie</w:t>
      </w:r>
      <w:r w:rsidRPr="00DB6C4D">
        <w:rPr>
          <w:rFonts w:ascii="Calibri" w:hAnsi="Calibri" w:cs="Calibri"/>
        </w:rPr>
        <w:t xml:space="preserve">: gmina Cieszanów, gmina Dubiecko, gmina Kańczuga, gmina Kołaczyce, gmina Narol, gmina Oleszyce, gmina Ulanów, gmina Dukla, gmina Pruchnik, gmina Zaklików, gmina Brzozów, gmina Kolbuszowa, gmina Lesko, gmina Nisko, gmina Nowa Sarzyna, gmina Rudnik nad Sanem, gmina Sieniawa, gmina Strzyżów, gmina Ustrzyki Dolne. Łącznie </w:t>
      </w:r>
      <w:r w:rsidRPr="00DB6C4D">
        <w:rPr>
          <w:rFonts w:ascii="Calibri" w:hAnsi="Calibri" w:cs="Calibri"/>
          <w:b/>
        </w:rPr>
        <w:t>19</w:t>
      </w:r>
      <w:r w:rsidRPr="00DB6C4D">
        <w:rPr>
          <w:rFonts w:ascii="Calibri" w:hAnsi="Calibri" w:cs="Calibri"/>
        </w:rPr>
        <w:t xml:space="preserve"> jednostek samorządu terytorialnego.</w:t>
      </w:r>
    </w:p>
    <w:p w14:paraId="64FE3041" w14:textId="77777777" w:rsidR="00DB6C4D" w:rsidRPr="00DB6C4D" w:rsidRDefault="00DB6C4D" w:rsidP="00D7654D">
      <w:pPr>
        <w:pStyle w:val="Akapitzlist"/>
        <w:numPr>
          <w:ilvl w:val="0"/>
          <w:numId w:val="7"/>
        </w:numPr>
        <w:spacing w:line="276" w:lineRule="auto"/>
        <w:jc w:val="both"/>
        <w:rPr>
          <w:rFonts w:ascii="Calibri" w:hAnsi="Calibri" w:cs="Calibri"/>
        </w:rPr>
      </w:pPr>
      <w:r w:rsidRPr="00DB6C4D">
        <w:rPr>
          <w:rFonts w:ascii="Calibri" w:hAnsi="Calibri" w:cs="Calibri"/>
          <w:u w:val="single"/>
        </w:rPr>
        <w:t>gminy wiejskie</w:t>
      </w:r>
      <w:r w:rsidRPr="00DB6C4D">
        <w:rPr>
          <w:rFonts w:ascii="Calibri" w:hAnsi="Calibri" w:cs="Calibri"/>
        </w:rPr>
        <w:t xml:space="preserve">: gmina Adamówka, gmina Baligród, gmina Bircza, gmina Brzyska, gmina Czarna (powiat bieszczadzki), gmina Dydnia, gmina Dzikowiec, gmina Dębowiec, gmina Domaradz, gmina Fredropol, gmina Gać, gmina Haczów, gmina Harasiuki, gmina Horyniec-Zdrój, gmina Jarocin, gmina Jasienica Rosielna, gmina Jawornik Polski, gmina Jeżowe, gmina Krempna, gmina Krzeszów, gmina Krzywcza, gmina Kuryłówka, gmina Lubaczów, gmina Lutowiska, gmina Majdan Królewski, gmina Niebylec, gmina Nowy Żmigród, gmina Nozdrzec, gmina Olszanica, gmina Osiek Jasielski, gmina Przeworsk, gmina Skołyszyn, gmina Stary Dzików, gmina Stubno, gmina Tarnowiec, gmina </w:t>
      </w:r>
      <w:r w:rsidRPr="00DB6C4D">
        <w:rPr>
          <w:rFonts w:ascii="Calibri" w:hAnsi="Calibri" w:cs="Calibri"/>
        </w:rPr>
        <w:lastRenderedPageBreak/>
        <w:t xml:space="preserve">Wielkie Oczy, gmina Zarzecze, gmina Bojanów, gmina Bukowsko, gmina Chłopice, gmina Chorkówka, gmina Dynów, gmina Gawłuszowice, gmina Jaśliska, gmina Jodłowa, gmina Kamień, gmina Komańcza, gmina Laszki, gmina Radomyśl nad Sanem, gmina Radymno, gmina Rokietnica, gmina Roźwienica, gmina Tyrawa Wołoska, gmina Wiązownica, gmina Wielopole Skrzyńskie, gmina Cisna, gmina Cmolas, gmina Czudec, gmina Frysztak, gmina Grodzisko Dolne, gmina Jasło, gmina Krasiczyn, gmina Leżajsk, gmina Medyka, gmina Niwiska, gmina Orły, gmina Przemyśl, gmina Raniżów, gmina Solina, gmina Tryńcza, gmina Wiśniowa, gmina Żurawica. Łącznie </w:t>
      </w:r>
      <w:r w:rsidRPr="00DB6C4D">
        <w:rPr>
          <w:rFonts w:ascii="Calibri" w:hAnsi="Calibri" w:cs="Calibri"/>
          <w:b/>
        </w:rPr>
        <w:t>72</w:t>
      </w:r>
      <w:r w:rsidRPr="00DB6C4D">
        <w:rPr>
          <w:rFonts w:ascii="Calibri" w:hAnsi="Calibri" w:cs="Calibri"/>
        </w:rPr>
        <w:t xml:space="preserve"> jednostki samorządu terytorialnego.</w:t>
      </w:r>
    </w:p>
    <w:p w14:paraId="76F47710" w14:textId="39BE63D4" w:rsidR="00F7199D" w:rsidRPr="00D7654D" w:rsidRDefault="00DB6C4D" w:rsidP="00D7654D">
      <w:pPr>
        <w:spacing w:line="276" w:lineRule="auto"/>
        <w:rPr>
          <w:rFonts w:ascii="Calibri" w:hAnsi="Calibri" w:cs="Calibri"/>
          <w:b/>
        </w:rPr>
      </w:pPr>
      <w:r w:rsidRPr="00DB6C4D">
        <w:rPr>
          <w:rFonts w:ascii="Calibri" w:hAnsi="Calibri" w:cs="Calibri"/>
        </w:rPr>
        <w:t xml:space="preserve">Łącznie wyznaczono </w:t>
      </w:r>
      <w:r w:rsidRPr="00DB6C4D">
        <w:rPr>
          <w:rFonts w:ascii="Calibri" w:hAnsi="Calibri" w:cs="Calibri"/>
          <w:b/>
        </w:rPr>
        <w:t xml:space="preserve">96 gmin </w:t>
      </w:r>
      <w:r w:rsidRPr="00DB6C4D">
        <w:rPr>
          <w:rFonts w:ascii="Calibri" w:hAnsi="Calibri" w:cs="Calibri"/>
        </w:rPr>
        <w:t>jako obszary zagrożone trwałą marginalizacją na poziomie regionalnym</w:t>
      </w:r>
      <w:r w:rsidRPr="00DB6C4D">
        <w:rPr>
          <w:rFonts w:ascii="Calibri" w:hAnsi="Calibri" w:cs="Calibri"/>
          <w:b/>
        </w:rPr>
        <w:t>.</w:t>
      </w:r>
    </w:p>
    <w:p w14:paraId="16BFE544" w14:textId="1B888A50" w:rsidR="00DB6C4D" w:rsidRPr="00F7199D" w:rsidRDefault="00F7199D" w:rsidP="00F7199D">
      <w:pPr>
        <w:spacing w:after="0"/>
        <w:ind w:firstLine="993"/>
        <w:rPr>
          <w:iCs/>
        </w:rPr>
      </w:pPr>
      <w:r w:rsidRPr="003F6CDE">
        <w:rPr>
          <w:iCs/>
        </w:rPr>
        <w:t>Mapa. Obszary zagrożone trwałą marginalizacją – poziom regionalny</w:t>
      </w:r>
    </w:p>
    <w:p w14:paraId="4D653F35" w14:textId="6630EE15" w:rsidR="005C77C7" w:rsidRPr="00D7654D" w:rsidRDefault="00D7654D" w:rsidP="00D7654D">
      <w:pPr>
        <w:pStyle w:val="Akapitzlist"/>
        <w:ind w:left="1080"/>
        <w:jc w:val="both"/>
        <w:rPr>
          <w:rFonts w:ascii="Arial" w:hAnsi="Arial" w:cs="Arial"/>
          <w:i/>
          <w:iCs/>
        </w:rPr>
      </w:pPr>
      <w:r>
        <w:rPr>
          <w:noProof/>
        </w:rPr>
        <w:drawing>
          <wp:inline distT="0" distB="0" distL="0" distR="0" wp14:anchorId="395FE8A1" wp14:editId="2F6C3B6F">
            <wp:extent cx="4711700" cy="5766435"/>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700" cy="5766435"/>
                    </a:xfrm>
                    <a:prstGeom prst="rect">
                      <a:avLst/>
                    </a:prstGeom>
                    <a:noFill/>
                    <a:ln>
                      <a:noFill/>
                    </a:ln>
                  </pic:spPr>
                </pic:pic>
              </a:graphicData>
            </a:graphic>
          </wp:inline>
        </w:drawing>
      </w:r>
    </w:p>
    <w:p w14:paraId="0F624904" w14:textId="246B8F4D" w:rsidR="001E4403" w:rsidRPr="00F7199D" w:rsidRDefault="00F7199D" w:rsidP="00F7199D">
      <w:pPr>
        <w:ind w:firstLine="993"/>
      </w:pPr>
      <w:r w:rsidRPr="003F6CDE">
        <w:t>Źródło: opracowanie PBPP na podstawie SRW 2030</w:t>
      </w:r>
    </w:p>
    <w:p w14:paraId="4F5391B8" w14:textId="540A1AE1" w:rsidR="001E4403" w:rsidRPr="00F7199D" w:rsidRDefault="001E4403" w:rsidP="00F7199D">
      <w:pPr>
        <w:jc w:val="both"/>
        <w:rPr>
          <w:rFonts w:ascii="Arial" w:hAnsi="Arial" w:cs="Arial"/>
          <w:i/>
          <w:iCs/>
          <w:sz w:val="10"/>
          <w:szCs w:val="10"/>
        </w:rPr>
      </w:pPr>
    </w:p>
    <w:p w14:paraId="7B8923A7" w14:textId="77777777" w:rsidR="0088775D" w:rsidRDefault="0088775D" w:rsidP="00D7654D">
      <w:pPr>
        <w:pStyle w:val="Akapitzlist"/>
        <w:spacing w:line="276" w:lineRule="auto"/>
        <w:ind w:left="0"/>
        <w:jc w:val="both"/>
        <w:rPr>
          <w:rFonts w:cstheme="minorHAnsi"/>
        </w:rPr>
      </w:pPr>
      <w:r>
        <w:rPr>
          <w:rFonts w:cstheme="minorHAnsi"/>
        </w:rPr>
        <w:t>Obszar zagrożony trwałą marginalizacją w województwie podkarpackim, określony na poziomie regionalnym, obejmuje 96 gmin. Są to gminy miejskie, gminy miejsko-wiejskie oraz gminy wiejskie.</w:t>
      </w:r>
    </w:p>
    <w:p w14:paraId="22B61E2E" w14:textId="2A78D5BA" w:rsidR="001E4403" w:rsidRDefault="0088775D" w:rsidP="00D7654D">
      <w:pPr>
        <w:pStyle w:val="Akapitzlist"/>
        <w:spacing w:line="276" w:lineRule="auto"/>
        <w:ind w:left="0"/>
        <w:jc w:val="both"/>
        <w:rPr>
          <w:rFonts w:cstheme="minorHAnsi"/>
        </w:rPr>
      </w:pPr>
      <w:r>
        <w:rPr>
          <w:rFonts w:cstheme="minorHAnsi"/>
        </w:rPr>
        <w:lastRenderedPageBreak/>
        <w:t xml:space="preserve">W 2021 r. zamieszkiwało w nich 895 167 osób. W porównaniu do 2018 r. liczba mieszkańców uległa zmniejszeniu o </w:t>
      </w:r>
      <w:r w:rsidR="000A7082">
        <w:rPr>
          <w:rFonts w:cstheme="minorHAnsi"/>
        </w:rPr>
        <w:t>15 306</w:t>
      </w:r>
      <w:r w:rsidR="00D35848">
        <w:rPr>
          <w:rFonts w:cstheme="minorHAnsi"/>
        </w:rPr>
        <w:t xml:space="preserve"> osób, co stanowiło </w:t>
      </w:r>
      <w:r w:rsidR="000A7082">
        <w:rPr>
          <w:rFonts w:cstheme="minorHAnsi"/>
        </w:rPr>
        <w:t>1</w:t>
      </w:r>
      <w:r w:rsidR="00D35848">
        <w:rPr>
          <w:rFonts w:cstheme="minorHAnsi"/>
        </w:rPr>
        <w:t xml:space="preserve">,7% (z </w:t>
      </w:r>
      <w:r w:rsidR="000A7082">
        <w:rPr>
          <w:rFonts w:cstheme="minorHAnsi"/>
        </w:rPr>
        <w:t>910 473</w:t>
      </w:r>
      <w:r w:rsidR="00D35848">
        <w:rPr>
          <w:rFonts w:cstheme="minorHAnsi"/>
        </w:rPr>
        <w:t xml:space="preserve"> osób w 2018 r.).</w:t>
      </w:r>
    </w:p>
    <w:p w14:paraId="275D3FAE" w14:textId="228759B8" w:rsidR="00F30FB3" w:rsidRDefault="00F30FB3" w:rsidP="00D7654D">
      <w:pPr>
        <w:pStyle w:val="Akapitzlist"/>
        <w:spacing w:line="276" w:lineRule="auto"/>
        <w:ind w:left="0"/>
        <w:jc w:val="both"/>
        <w:rPr>
          <w:rFonts w:cstheme="minorHAnsi"/>
        </w:rPr>
      </w:pPr>
      <w:r>
        <w:rPr>
          <w:rFonts w:cstheme="minorHAnsi"/>
        </w:rPr>
        <w:t>W 2021 r. spośród gmin stanowiących obszar zagrożony trwałą marginalizacją, 69 stanowiły gminy liczące do 1</w:t>
      </w:r>
      <w:r w:rsidR="00B74951">
        <w:rPr>
          <w:rFonts w:cstheme="minorHAnsi"/>
        </w:rPr>
        <w:t>0</w:t>
      </w:r>
      <w:r>
        <w:rPr>
          <w:rFonts w:cstheme="minorHAnsi"/>
        </w:rPr>
        <w:t xml:space="preserve"> tys. mieszkańców. W 20 gminach mieszkało od powyżej 1</w:t>
      </w:r>
      <w:r w:rsidR="00B74951">
        <w:rPr>
          <w:rFonts w:cstheme="minorHAnsi"/>
        </w:rPr>
        <w:t>0</w:t>
      </w:r>
      <w:r>
        <w:rPr>
          <w:rFonts w:cstheme="minorHAnsi"/>
        </w:rPr>
        <w:t xml:space="preserve"> tys. do 2</w:t>
      </w:r>
      <w:r w:rsidR="00B74951">
        <w:rPr>
          <w:rFonts w:cstheme="minorHAnsi"/>
        </w:rPr>
        <w:t>0</w:t>
      </w:r>
      <w:r>
        <w:rPr>
          <w:rFonts w:cstheme="minorHAnsi"/>
        </w:rPr>
        <w:t xml:space="preserve"> tys. osób. Do kolejnej grupy, liczącej od powyżej 2</w:t>
      </w:r>
      <w:r w:rsidR="00B74951">
        <w:rPr>
          <w:rFonts w:cstheme="minorHAnsi"/>
        </w:rPr>
        <w:t>0</w:t>
      </w:r>
      <w:r>
        <w:rPr>
          <w:rFonts w:cstheme="minorHAnsi"/>
        </w:rPr>
        <w:t xml:space="preserve"> tys. do 3</w:t>
      </w:r>
      <w:r w:rsidR="00B74951">
        <w:rPr>
          <w:rFonts w:cstheme="minorHAnsi"/>
        </w:rPr>
        <w:t>0</w:t>
      </w:r>
      <w:r>
        <w:rPr>
          <w:rFonts w:cstheme="minorHAnsi"/>
        </w:rPr>
        <w:t xml:space="preserve"> tys. ludności, należało 5 gmin (</w:t>
      </w:r>
      <w:r w:rsidR="00B74951">
        <w:rPr>
          <w:rFonts w:cstheme="minorHAnsi"/>
        </w:rPr>
        <w:t xml:space="preserve">gminy miejsko-wiejskie: </w:t>
      </w:r>
      <w:r>
        <w:rPr>
          <w:rFonts w:cstheme="minorHAnsi"/>
        </w:rPr>
        <w:t>Kolbuszowa,</w:t>
      </w:r>
      <w:r w:rsidR="00B74951">
        <w:rPr>
          <w:rFonts w:cstheme="minorHAnsi"/>
        </w:rPr>
        <w:t xml:space="preserve"> Nisko, Strzyżów,</w:t>
      </w:r>
      <w:r>
        <w:rPr>
          <w:rFonts w:cstheme="minorHAnsi"/>
        </w:rPr>
        <w:t xml:space="preserve"> </w:t>
      </w:r>
      <w:r w:rsidR="00B74951">
        <w:rPr>
          <w:rFonts w:cstheme="minorHAnsi"/>
        </w:rPr>
        <w:t xml:space="preserve">Nowa Sarzyna oraz </w:t>
      </w:r>
      <w:r>
        <w:rPr>
          <w:rFonts w:cstheme="minorHAnsi"/>
        </w:rPr>
        <w:t>gmina wiejska Leżajsk</w:t>
      </w:r>
      <w:r w:rsidR="00B74951">
        <w:rPr>
          <w:rFonts w:cstheme="minorHAnsi"/>
        </w:rPr>
        <w:t>)</w:t>
      </w:r>
      <w:r>
        <w:rPr>
          <w:rFonts w:cstheme="minorHAnsi"/>
        </w:rPr>
        <w:t xml:space="preserve">. Natomiast </w:t>
      </w:r>
      <w:r w:rsidR="00B74951">
        <w:rPr>
          <w:rFonts w:cstheme="minorHAnsi"/>
        </w:rPr>
        <w:t xml:space="preserve">do grupy </w:t>
      </w:r>
      <w:r>
        <w:rPr>
          <w:rFonts w:cstheme="minorHAnsi"/>
        </w:rPr>
        <w:t>pomiędzy ponad 3</w:t>
      </w:r>
      <w:r w:rsidR="00B74951">
        <w:rPr>
          <w:rFonts w:cstheme="minorHAnsi"/>
        </w:rPr>
        <w:t>0</w:t>
      </w:r>
      <w:r>
        <w:rPr>
          <w:rFonts w:cstheme="minorHAnsi"/>
        </w:rPr>
        <w:t xml:space="preserve"> tys. do 4</w:t>
      </w:r>
      <w:r w:rsidR="00B74951">
        <w:rPr>
          <w:rFonts w:cstheme="minorHAnsi"/>
        </w:rPr>
        <w:t>0</w:t>
      </w:r>
      <w:r>
        <w:rPr>
          <w:rFonts w:cstheme="minorHAnsi"/>
        </w:rPr>
        <w:t xml:space="preserve"> tys. należała 1 gmina</w:t>
      </w:r>
      <w:r w:rsidR="00B74951">
        <w:rPr>
          <w:rFonts w:cstheme="minorHAnsi"/>
        </w:rPr>
        <w:t xml:space="preserve"> (gmina miejska Jasło)</w:t>
      </w:r>
      <w:r>
        <w:rPr>
          <w:rFonts w:cstheme="minorHAnsi"/>
        </w:rPr>
        <w:t>. Ponadto</w:t>
      </w:r>
      <w:r w:rsidR="00B74951">
        <w:rPr>
          <w:rFonts w:cstheme="minorHAnsi"/>
        </w:rPr>
        <w:t>,</w:t>
      </w:r>
      <w:r>
        <w:rPr>
          <w:rFonts w:cstheme="minorHAnsi"/>
        </w:rPr>
        <w:t xml:space="preserve"> tylko</w:t>
      </w:r>
      <w:r w:rsidR="004C4343">
        <w:rPr>
          <w:rFonts w:cstheme="minorHAnsi"/>
        </w:rPr>
        <w:br/>
      </w:r>
      <w:r>
        <w:rPr>
          <w:rFonts w:cstheme="minorHAnsi"/>
        </w:rPr>
        <w:t>w 1 gminie mieszkało ponad 5</w:t>
      </w:r>
      <w:r w:rsidR="00B74951">
        <w:rPr>
          <w:rFonts w:cstheme="minorHAnsi"/>
        </w:rPr>
        <w:t>0</w:t>
      </w:r>
      <w:r>
        <w:rPr>
          <w:rFonts w:cstheme="minorHAnsi"/>
        </w:rPr>
        <w:t xml:space="preserve"> tys. osób (gmina miejska Przemyśl). </w:t>
      </w:r>
    </w:p>
    <w:p w14:paraId="0877FCD2" w14:textId="65DB2CEB" w:rsidR="0046584E" w:rsidRPr="00E93555" w:rsidRDefault="0046584E" w:rsidP="00D7654D">
      <w:pPr>
        <w:pStyle w:val="Akapitzlist"/>
        <w:spacing w:line="276" w:lineRule="auto"/>
        <w:ind w:left="0"/>
        <w:jc w:val="both"/>
        <w:rPr>
          <w:rFonts w:cstheme="minorHAnsi"/>
          <w:sz w:val="10"/>
          <w:szCs w:val="10"/>
        </w:rPr>
      </w:pPr>
    </w:p>
    <w:p w14:paraId="24572916" w14:textId="1E83D753" w:rsidR="0046584E" w:rsidRDefault="0046584E" w:rsidP="00D7654D">
      <w:pPr>
        <w:pStyle w:val="Akapitzlist"/>
        <w:spacing w:line="276" w:lineRule="auto"/>
        <w:ind w:left="0"/>
        <w:jc w:val="both"/>
        <w:rPr>
          <w:rFonts w:cstheme="minorHAnsi"/>
        </w:rPr>
      </w:pPr>
      <w:r>
        <w:rPr>
          <w:rFonts w:cstheme="minorHAnsi"/>
        </w:rPr>
        <w:t xml:space="preserve">W 2021 r. </w:t>
      </w:r>
      <w:r w:rsidR="000A7082">
        <w:rPr>
          <w:rFonts w:cstheme="minorHAnsi"/>
        </w:rPr>
        <w:t>wartość wskaźnika określająca liczbę podmiotów gospodarczych wpisanych do rejestru REGON na 10 tys. ludności w gminach zagrożonych trwałą marginalizacją była zróżnicowana.</w:t>
      </w:r>
      <w:r w:rsidR="004C4343">
        <w:rPr>
          <w:rFonts w:cstheme="minorHAnsi"/>
        </w:rPr>
        <w:br/>
      </w:r>
      <w:r w:rsidR="000A7082">
        <w:rPr>
          <w:rFonts w:cstheme="minorHAnsi"/>
        </w:rPr>
        <w:t xml:space="preserve"> W grupie</w:t>
      </w:r>
      <w:r w:rsidR="002313CA">
        <w:rPr>
          <w:rFonts w:cstheme="minorHAnsi"/>
        </w:rPr>
        <w:t xml:space="preserve"> </w:t>
      </w:r>
      <w:r w:rsidR="000A7082">
        <w:rPr>
          <w:rFonts w:cstheme="minorHAnsi"/>
        </w:rPr>
        <w:t xml:space="preserve"> do </w:t>
      </w:r>
      <w:r w:rsidR="002313CA">
        <w:rPr>
          <w:rFonts w:cstheme="minorHAnsi"/>
        </w:rPr>
        <w:t>500</w:t>
      </w:r>
      <w:r w:rsidR="000A7082">
        <w:rPr>
          <w:rFonts w:cstheme="minorHAnsi"/>
        </w:rPr>
        <w:t xml:space="preserve"> podmiotów </w:t>
      </w:r>
      <w:r w:rsidR="002313CA">
        <w:rPr>
          <w:rFonts w:cstheme="minorHAnsi"/>
        </w:rPr>
        <w:t xml:space="preserve">gospodarczych </w:t>
      </w:r>
      <w:r w:rsidR="000A7082">
        <w:rPr>
          <w:rFonts w:cstheme="minorHAnsi"/>
        </w:rPr>
        <w:t>w przeliczeniu na 10 ty</w:t>
      </w:r>
      <w:r w:rsidR="002313CA">
        <w:rPr>
          <w:rFonts w:cstheme="minorHAnsi"/>
        </w:rPr>
        <w:t>s. ludności mieściły się 4 gminy (Chłopice, Pruchnik, Rokietnica oraz Dzikowiec).</w:t>
      </w:r>
      <w:r w:rsidR="007D7688">
        <w:rPr>
          <w:rFonts w:cstheme="minorHAnsi"/>
        </w:rPr>
        <w:t xml:space="preserve"> </w:t>
      </w:r>
      <w:r w:rsidR="002313CA">
        <w:rPr>
          <w:rFonts w:cstheme="minorHAnsi"/>
        </w:rPr>
        <w:t>Liczbę podmiotów na 10 tys. ludności, mieszczącą się</w:t>
      </w:r>
      <w:r w:rsidR="002313CA">
        <w:rPr>
          <w:rFonts w:cstheme="minorHAnsi"/>
        </w:rPr>
        <w:br/>
        <w:t xml:space="preserve">w przedziale pomiędzy 501 a 1 000, wpisano do REGON w 80 gminach z omawianego obszaru. </w:t>
      </w:r>
      <w:r w:rsidR="004C4343">
        <w:rPr>
          <w:rFonts w:cstheme="minorHAnsi"/>
        </w:rPr>
        <w:br/>
      </w:r>
      <w:r w:rsidR="002313CA">
        <w:rPr>
          <w:rFonts w:cstheme="minorHAnsi"/>
        </w:rPr>
        <w:t>W grupie gmin, w których liczba podmiotów w przeliczeniu na 10 tys. ludności wynosiła od 1 001 do 1 500, znalazło się 9 gmin</w:t>
      </w:r>
      <w:r w:rsidR="00974E3D">
        <w:rPr>
          <w:rFonts w:cstheme="minorHAnsi"/>
        </w:rPr>
        <w:t xml:space="preserve"> (gmina Czarna (powiat bieszczadzki), Ustrzyki Dolne, Baligród, Lesko, Olszanica, gmina miejska Jasło, gmina miejska Leżajsk, gmina miejska Przeworsk, gmina miejska Przemyśl). </w:t>
      </w:r>
      <w:r w:rsidR="002313CA">
        <w:rPr>
          <w:rFonts w:cstheme="minorHAnsi"/>
        </w:rPr>
        <w:t xml:space="preserve">W granicach od 1 501 do 2 000 podmiotów gospodarczych, w przeliczeniu na 10 tys. ludności, </w:t>
      </w:r>
      <w:r w:rsidR="00974E3D">
        <w:rPr>
          <w:rFonts w:cstheme="minorHAnsi"/>
        </w:rPr>
        <w:t>liczyły</w:t>
      </w:r>
      <w:r w:rsidR="004C4343">
        <w:rPr>
          <w:rFonts w:cstheme="minorHAnsi"/>
        </w:rPr>
        <w:t xml:space="preserve"> </w:t>
      </w:r>
      <w:r w:rsidR="002313CA">
        <w:rPr>
          <w:rFonts w:cstheme="minorHAnsi"/>
        </w:rPr>
        <w:t xml:space="preserve">2 gminy (Lutowiska i </w:t>
      </w:r>
      <w:r w:rsidR="00974E3D">
        <w:rPr>
          <w:rFonts w:cstheme="minorHAnsi"/>
        </w:rPr>
        <w:t>Solina). Najwięcej podmiotów gospodarczych w przeliczeniu na 10 tys. ludności, zarejestrowano w REGON w gminie Cisna (2 086)</w:t>
      </w:r>
      <w:r w:rsidR="00974E3D">
        <w:rPr>
          <w:rStyle w:val="Odwoanieprzypisudolnego"/>
          <w:rFonts w:cstheme="minorHAnsi"/>
        </w:rPr>
        <w:footnoteReference w:id="48"/>
      </w:r>
      <w:r w:rsidR="00974E3D">
        <w:rPr>
          <w:rFonts w:cstheme="minorHAnsi"/>
        </w:rPr>
        <w:t xml:space="preserve">. </w:t>
      </w:r>
      <w:r w:rsidR="002313CA">
        <w:rPr>
          <w:rFonts w:cstheme="minorHAnsi"/>
        </w:rPr>
        <w:t xml:space="preserve"> </w:t>
      </w:r>
    </w:p>
    <w:p w14:paraId="51EFC853" w14:textId="5292AE2C" w:rsidR="00C16250" w:rsidRPr="007E6445" w:rsidRDefault="00C16250" w:rsidP="00D7654D">
      <w:pPr>
        <w:pStyle w:val="Akapitzlist"/>
        <w:spacing w:line="276" w:lineRule="auto"/>
        <w:ind w:left="0"/>
        <w:jc w:val="both"/>
        <w:rPr>
          <w:rFonts w:ascii="Calibri" w:hAnsi="Calibri" w:cs="Calibri"/>
        </w:rPr>
      </w:pPr>
      <w:r>
        <w:rPr>
          <w:rFonts w:ascii="Calibri" w:hAnsi="Calibri" w:cs="Calibri"/>
        </w:rPr>
        <w:t>W latach 2018-2021 we wszystkich 96 gminach corocznie (z wyjątkiem jednej gminy w jednym roku) wzrastała liczba podmiotów gospodarczych wpisanych do rejestru REGON w przeliczeniu na 10 tys. ludności.</w:t>
      </w:r>
    </w:p>
    <w:p w14:paraId="7DC33A87" w14:textId="45A94467" w:rsidR="008636E0" w:rsidRPr="00E93555" w:rsidRDefault="008636E0" w:rsidP="00D7654D">
      <w:pPr>
        <w:pStyle w:val="Akapitzlist"/>
        <w:spacing w:line="276" w:lineRule="auto"/>
        <w:ind w:left="0"/>
        <w:jc w:val="both"/>
        <w:rPr>
          <w:rFonts w:cstheme="minorHAnsi"/>
          <w:sz w:val="10"/>
          <w:szCs w:val="10"/>
        </w:rPr>
      </w:pPr>
    </w:p>
    <w:p w14:paraId="1739F36E" w14:textId="77777777" w:rsidR="00E93555" w:rsidRDefault="008636E0" w:rsidP="00D7654D">
      <w:pPr>
        <w:pStyle w:val="Akapitzlist"/>
        <w:spacing w:line="276" w:lineRule="auto"/>
        <w:ind w:left="0"/>
        <w:jc w:val="both"/>
        <w:rPr>
          <w:rFonts w:cstheme="minorHAnsi"/>
        </w:rPr>
      </w:pPr>
      <w:r>
        <w:rPr>
          <w:rFonts w:cstheme="minorHAnsi"/>
        </w:rPr>
        <w:t xml:space="preserve">W 2021 r. w analizowanych gminach zarejestrowano w REGON 70 486 podmiotów gospodarczych. </w:t>
      </w:r>
      <w:r>
        <w:rPr>
          <w:rFonts w:cstheme="minorHAnsi"/>
        </w:rPr>
        <w:br/>
        <w:t xml:space="preserve">W porównaniu do 2018 r. był to wzrost o </w:t>
      </w:r>
      <w:r w:rsidR="003C56FE">
        <w:rPr>
          <w:rFonts w:cstheme="minorHAnsi"/>
        </w:rPr>
        <w:t>7 849</w:t>
      </w:r>
      <w:r>
        <w:rPr>
          <w:rFonts w:cstheme="minorHAnsi"/>
        </w:rPr>
        <w:t xml:space="preserve"> podmiotów, tj. o 1</w:t>
      </w:r>
      <w:r w:rsidR="003C56FE">
        <w:rPr>
          <w:rFonts w:cstheme="minorHAnsi"/>
        </w:rPr>
        <w:t>2</w:t>
      </w:r>
      <w:r>
        <w:rPr>
          <w:rFonts w:cstheme="minorHAnsi"/>
        </w:rPr>
        <w:t xml:space="preserve">,5%. </w:t>
      </w:r>
      <w:r w:rsidR="00D72A19">
        <w:rPr>
          <w:rFonts w:cstheme="minorHAnsi"/>
        </w:rPr>
        <w:t xml:space="preserve">Najwięcej podmiotów gospodarczych zarejestrowano w gminie miejskiej Przemyśl (6 805 podmiotów), a także w gminie miejskiej Jasło (3 918 podmiotów) oraz gminie Kolbuszowa (2 287 podmiotów). W 11 gminach zarejestrowano od powyżej 1,1 tys. do 2 tys. podmiotów gospodarczych (Ustrzyki Dolne: </w:t>
      </w:r>
      <w:r w:rsidR="003F6CDE">
        <w:rPr>
          <w:rFonts w:cstheme="minorHAnsi"/>
        </w:rPr>
        <w:br/>
      </w:r>
      <w:r w:rsidR="00D72A19">
        <w:rPr>
          <w:rFonts w:cstheme="minorHAnsi"/>
        </w:rPr>
        <w:t>1 948, Brzozów</w:t>
      </w:r>
      <w:r w:rsidR="00F5459E">
        <w:rPr>
          <w:rFonts w:cstheme="minorHAnsi"/>
        </w:rPr>
        <w:t>: 1 928</w:t>
      </w:r>
      <w:r w:rsidR="00D72A19">
        <w:rPr>
          <w:rFonts w:cstheme="minorHAnsi"/>
        </w:rPr>
        <w:t>, gmina wiejska Jasło</w:t>
      </w:r>
      <w:r w:rsidR="00F5459E">
        <w:rPr>
          <w:rFonts w:cstheme="minorHAnsi"/>
        </w:rPr>
        <w:t>: 1 213</w:t>
      </w:r>
      <w:r w:rsidR="00D72A19">
        <w:rPr>
          <w:rFonts w:cstheme="minorHAnsi"/>
        </w:rPr>
        <w:t>, gmina miejska Leżajsk</w:t>
      </w:r>
      <w:r w:rsidR="00F5459E">
        <w:rPr>
          <w:rFonts w:cstheme="minorHAnsi"/>
        </w:rPr>
        <w:t>: 1 668</w:t>
      </w:r>
      <w:r w:rsidR="00D72A19">
        <w:rPr>
          <w:rFonts w:cstheme="minorHAnsi"/>
        </w:rPr>
        <w:t>, gmina wiejska Leżajsk</w:t>
      </w:r>
      <w:r w:rsidR="00F5459E">
        <w:rPr>
          <w:rFonts w:cstheme="minorHAnsi"/>
        </w:rPr>
        <w:t>: 1 283</w:t>
      </w:r>
      <w:r w:rsidR="00D72A19">
        <w:rPr>
          <w:rFonts w:cstheme="minorHAnsi"/>
        </w:rPr>
        <w:t>, Nowa Sarzyna</w:t>
      </w:r>
      <w:r w:rsidR="00F5459E">
        <w:rPr>
          <w:rFonts w:cstheme="minorHAnsi"/>
        </w:rPr>
        <w:t>: 1 277</w:t>
      </w:r>
      <w:r w:rsidR="00D72A19">
        <w:rPr>
          <w:rFonts w:cstheme="minorHAnsi"/>
        </w:rPr>
        <w:t>, gmina miejska Lubaczów</w:t>
      </w:r>
      <w:r w:rsidR="00F5459E">
        <w:rPr>
          <w:rFonts w:cstheme="minorHAnsi"/>
        </w:rPr>
        <w:t>: 1 142</w:t>
      </w:r>
      <w:r w:rsidR="00D72A19">
        <w:rPr>
          <w:rFonts w:cstheme="minorHAnsi"/>
        </w:rPr>
        <w:t xml:space="preserve">, </w:t>
      </w:r>
      <w:r w:rsidR="00F5459E">
        <w:rPr>
          <w:rFonts w:cstheme="minorHAnsi"/>
        </w:rPr>
        <w:t>Nisko: 1 993, gmina miejska Przeworsk: 1 618, Strzyżów: 1 772, Lesko: 1 357).</w:t>
      </w:r>
      <w:r w:rsidR="00E517BE">
        <w:rPr>
          <w:rFonts w:cstheme="minorHAnsi"/>
        </w:rPr>
        <w:t xml:space="preserve"> </w:t>
      </w:r>
    </w:p>
    <w:p w14:paraId="1F55AD4C" w14:textId="77777777" w:rsidR="00E93555" w:rsidRPr="00E93555" w:rsidRDefault="00E93555" w:rsidP="00D7654D">
      <w:pPr>
        <w:pStyle w:val="Akapitzlist"/>
        <w:spacing w:line="276" w:lineRule="auto"/>
        <w:ind w:left="0"/>
        <w:jc w:val="both"/>
        <w:rPr>
          <w:rFonts w:cstheme="minorHAnsi"/>
          <w:sz w:val="10"/>
          <w:szCs w:val="10"/>
        </w:rPr>
      </w:pPr>
    </w:p>
    <w:p w14:paraId="0BA7E664" w14:textId="34E5F867" w:rsidR="00E517BE" w:rsidRDefault="00E517BE" w:rsidP="00D7654D">
      <w:pPr>
        <w:pStyle w:val="Akapitzlist"/>
        <w:spacing w:line="276" w:lineRule="auto"/>
        <w:ind w:left="0"/>
        <w:jc w:val="both"/>
        <w:rPr>
          <w:rFonts w:ascii="Calibri" w:hAnsi="Calibri" w:cs="Calibri"/>
        </w:rPr>
      </w:pPr>
      <w:r>
        <w:rPr>
          <w:rFonts w:cstheme="minorHAnsi"/>
        </w:rPr>
        <w:t xml:space="preserve">W 33 gminach zarejestrowano w REGON od 501 do 1 000 podmiotów gospodarczych. </w:t>
      </w:r>
      <w:r w:rsidR="008C52FA">
        <w:rPr>
          <w:rFonts w:cstheme="minorHAnsi"/>
        </w:rPr>
        <w:t>Najwięcej, bo</w:t>
      </w:r>
      <w:r w:rsidR="003F6CDE">
        <w:rPr>
          <w:rFonts w:cstheme="minorHAnsi"/>
        </w:rPr>
        <w:br/>
      </w:r>
      <w:r w:rsidR="008C52FA">
        <w:rPr>
          <w:rFonts w:cstheme="minorHAnsi"/>
        </w:rPr>
        <w:t xml:space="preserve">49 gmin, znalazło się w </w:t>
      </w:r>
      <w:r>
        <w:rPr>
          <w:rFonts w:cstheme="minorHAnsi"/>
        </w:rPr>
        <w:t xml:space="preserve"> grupie gmin, w których zarejestrowano do 500 podmiotów</w:t>
      </w:r>
      <w:r w:rsidR="008C52FA">
        <w:rPr>
          <w:rFonts w:cstheme="minorHAnsi"/>
        </w:rPr>
        <w:t>. Wśród nich najmniejszą liczbę podmiotów zarejestrowano w gminach: Tyrawa Wołoska (125</w:t>
      </w:r>
      <w:r w:rsidR="007B3577">
        <w:rPr>
          <w:rFonts w:cstheme="minorHAnsi"/>
        </w:rPr>
        <w:t xml:space="preserve"> </w:t>
      </w:r>
      <w:r w:rsidR="008C52FA">
        <w:rPr>
          <w:rFonts w:cstheme="minorHAnsi"/>
        </w:rPr>
        <w:t>podmiotów), Krempna (129 podmiotów), Jaśliska (161 podmiotów), Gawłuszowice (193 podmioty).</w:t>
      </w:r>
      <w:r w:rsidR="001B5132">
        <w:rPr>
          <w:rFonts w:cstheme="minorHAnsi"/>
        </w:rPr>
        <w:t xml:space="preserve"> </w:t>
      </w:r>
      <w:r w:rsidR="001B5132">
        <w:rPr>
          <w:rFonts w:ascii="Calibri" w:hAnsi="Calibri" w:cs="Calibri"/>
        </w:rPr>
        <w:t xml:space="preserve">W latach 2018-2021 we wszystkich </w:t>
      </w:r>
      <w:r w:rsidR="00E75236">
        <w:rPr>
          <w:rFonts w:ascii="Calibri" w:hAnsi="Calibri" w:cs="Calibri"/>
        </w:rPr>
        <w:t xml:space="preserve">96 </w:t>
      </w:r>
      <w:r w:rsidR="001B5132">
        <w:rPr>
          <w:rFonts w:ascii="Calibri" w:hAnsi="Calibri" w:cs="Calibri"/>
        </w:rPr>
        <w:t>gminach corocznie (z wyjątkiem dwóch gmin w dwóch latach) wzrastała liczba podmiotów gospodarczych wpisanych do rejestru REGON.</w:t>
      </w:r>
    </w:p>
    <w:p w14:paraId="75775F4E" w14:textId="77777777" w:rsidR="00E93555" w:rsidRPr="00E93555" w:rsidRDefault="00E93555" w:rsidP="00D7654D">
      <w:pPr>
        <w:pStyle w:val="Akapitzlist"/>
        <w:spacing w:line="276" w:lineRule="auto"/>
        <w:ind w:left="0"/>
        <w:jc w:val="both"/>
        <w:rPr>
          <w:rFonts w:cstheme="minorHAnsi"/>
          <w:sz w:val="10"/>
          <w:szCs w:val="10"/>
        </w:rPr>
      </w:pPr>
    </w:p>
    <w:p w14:paraId="72727742" w14:textId="2C562579" w:rsidR="001E4403" w:rsidRPr="00E93555" w:rsidRDefault="001E4403" w:rsidP="00D7654D">
      <w:pPr>
        <w:pStyle w:val="Akapitzlist"/>
        <w:spacing w:line="276" w:lineRule="auto"/>
        <w:ind w:left="1080"/>
        <w:jc w:val="both"/>
        <w:rPr>
          <w:rFonts w:ascii="Arial" w:hAnsi="Arial" w:cs="Arial"/>
          <w:sz w:val="4"/>
          <w:szCs w:val="4"/>
        </w:rPr>
      </w:pPr>
    </w:p>
    <w:p w14:paraId="7FE86E97" w14:textId="4CDB141E" w:rsidR="001E4403" w:rsidRDefault="007E6445" w:rsidP="00D7654D">
      <w:pPr>
        <w:pStyle w:val="Akapitzlist"/>
        <w:spacing w:line="276" w:lineRule="auto"/>
        <w:ind w:left="0"/>
        <w:jc w:val="both"/>
        <w:rPr>
          <w:rFonts w:ascii="Calibri" w:hAnsi="Calibri" w:cs="Calibri"/>
        </w:rPr>
      </w:pPr>
      <w:r>
        <w:rPr>
          <w:rFonts w:ascii="Calibri" w:hAnsi="Calibri" w:cs="Calibri"/>
        </w:rPr>
        <w:t>W 2021 r. najwięcej beneficjentów środowiskowej pomocy społecznej w przeliczeniu na 10 tys. ludności zarejestrowano w 13 gminach. Były to następujące gminy: Domaradz (1 186 beneficjentów na 10 tys. ludności), Jasienica Rosielna (1 026), Krempna (1 568), Raniżów (1 0</w:t>
      </w:r>
      <w:r w:rsidR="006D6F60">
        <w:rPr>
          <w:rFonts w:ascii="Calibri" w:hAnsi="Calibri" w:cs="Calibri"/>
        </w:rPr>
        <w:t>6</w:t>
      </w:r>
      <w:r>
        <w:rPr>
          <w:rFonts w:ascii="Calibri" w:hAnsi="Calibri" w:cs="Calibri"/>
        </w:rPr>
        <w:t xml:space="preserve">2), </w:t>
      </w:r>
      <w:r w:rsidR="006D6F60">
        <w:rPr>
          <w:rFonts w:ascii="Calibri" w:hAnsi="Calibri" w:cs="Calibri"/>
        </w:rPr>
        <w:t xml:space="preserve">Bircza (1 425), Dubiecko </w:t>
      </w:r>
      <w:r w:rsidR="006D6F60">
        <w:rPr>
          <w:rFonts w:ascii="Calibri" w:hAnsi="Calibri" w:cs="Calibri"/>
        </w:rPr>
        <w:lastRenderedPageBreak/>
        <w:t>(1 487), Fredropol (1 249), Krzywcza (1 094), Adamówka (1 619), Jawornik Polski (1 643), gmina wiejska Dynów (1 093), Kamień (1 092), Wiśniowa (1 088). W grupie, w których wartość wskaźnika wyniosła od 501 do 1 000 beneficjentów środowiskowej pomocy społecznej na 10 tys. ludności, znalazło się</w:t>
      </w:r>
      <w:r w:rsidR="00D7654D">
        <w:rPr>
          <w:rFonts w:ascii="Calibri" w:hAnsi="Calibri" w:cs="Calibri"/>
        </w:rPr>
        <w:br/>
      </w:r>
      <w:r w:rsidR="006D6F60">
        <w:rPr>
          <w:rFonts w:ascii="Calibri" w:hAnsi="Calibri" w:cs="Calibri"/>
        </w:rPr>
        <w:t xml:space="preserve"> 52 gminy. Jedynie w 31 gminach zarejestrowano do 500 beneficjentów środowiskowej pomocy społecznej na 10 tys. ludności. Z tej grupy najmniej beneficjentów w przeliczeniu na 10 tys. ludności występowało w gminach: Solina (242 beneficjentów na 10 tys. ludności), gminie miejskiej Lubaczów</w:t>
      </w:r>
      <w:r w:rsidR="00D7654D">
        <w:rPr>
          <w:rFonts w:ascii="Calibri" w:hAnsi="Calibri" w:cs="Calibri"/>
        </w:rPr>
        <w:br/>
      </w:r>
      <w:r w:rsidR="006D6F60">
        <w:rPr>
          <w:rFonts w:ascii="Calibri" w:hAnsi="Calibri" w:cs="Calibri"/>
        </w:rPr>
        <w:t xml:space="preserve"> (256 beneficjentów), </w:t>
      </w:r>
      <w:r w:rsidR="00302B56">
        <w:rPr>
          <w:rFonts w:ascii="Calibri" w:hAnsi="Calibri" w:cs="Calibri"/>
        </w:rPr>
        <w:t xml:space="preserve">Chorkówka (282 beneficjentów). </w:t>
      </w:r>
    </w:p>
    <w:p w14:paraId="3FA9618D" w14:textId="3F0F7D2D" w:rsidR="007B3577" w:rsidRDefault="007B3577" w:rsidP="00D7654D">
      <w:pPr>
        <w:pStyle w:val="Akapitzlist"/>
        <w:spacing w:line="276" w:lineRule="auto"/>
        <w:ind w:left="0"/>
        <w:jc w:val="both"/>
        <w:rPr>
          <w:rFonts w:ascii="Calibri" w:hAnsi="Calibri" w:cs="Calibri"/>
        </w:rPr>
      </w:pPr>
      <w:r>
        <w:rPr>
          <w:rFonts w:ascii="Calibri" w:hAnsi="Calibri" w:cs="Calibri"/>
        </w:rPr>
        <w:t>W latach 2018-2021 we wszystkich gminach corocznie zmniejszała się liczba beneficjentów środowiskowej pomocy społecznej w przeliczeniu na 10 tys. ludności (z wyjątkiem 13 gmin</w:t>
      </w:r>
      <w:r w:rsidR="004C4343">
        <w:rPr>
          <w:rFonts w:ascii="Calibri" w:hAnsi="Calibri" w:cs="Calibri"/>
        </w:rPr>
        <w:br/>
      </w:r>
      <w:r>
        <w:rPr>
          <w:rFonts w:ascii="Calibri" w:hAnsi="Calibri" w:cs="Calibri"/>
        </w:rPr>
        <w:t xml:space="preserve">w 13 latach, kiedy wzrosła liczba beneficjentów w porównaniu do roku poprzedniego </w:t>
      </w:r>
      <w:r w:rsidR="003C56FE">
        <w:rPr>
          <w:rFonts w:ascii="Calibri" w:hAnsi="Calibri" w:cs="Calibri"/>
        </w:rPr>
        <w:t>oraz</w:t>
      </w:r>
      <w:r w:rsidR="004C4343">
        <w:rPr>
          <w:rFonts w:ascii="Calibri" w:hAnsi="Calibri" w:cs="Calibri"/>
        </w:rPr>
        <w:br/>
      </w:r>
      <w:r>
        <w:rPr>
          <w:rFonts w:ascii="Calibri" w:hAnsi="Calibri" w:cs="Calibri"/>
        </w:rPr>
        <w:t xml:space="preserve">w 1 gminie w 1 roku liczba beneficjentów nie uległa zmianie w porównaniu do roku poprzedniego). </w:t>
      </w:r>
    </w:p>
    <w:p w14:paraId="09FCDB68" w14:textId="1E2454B9" w:rsidR="004624DD" w:rsidRPr="0042315E" w:rsidRDefault="000B0BD8" w:rsidP="00D7654D">
      <w:pPr>
        <w:spacing w:line="276" w:lineRule="auto"/>
        <w:rPr>
          <w:b/>
          <w:bCs/>
        </w:rPr>
      </w:pPr>
      <w:r w:rsidRPr="00D869DE">
        <w:rPr>
          <w:b/>
          <w:bCs/>
        </w:rPr>
        <w:t>Obszar Bieszczad</w:t>
      </w:r>
    </w:p>
    <w:p w14:paraId="2C5578D9" w14:textId="301B33F5" w:rsidR="004624DD" w:rsidRPr="004624DD" w:rsidRDefault="004624DD" w:rsidP="00D7654D">
      <w:pPr>
        <w:spacing w:after="120" w:line="276" w:lineRule="auto"/>
        <w:rPr>
          <w:rFonts w:ascii="Calibri" w:hAnsi="Calibri" w:cs="Calibri"/>
        </w:rPr>
      </w:pPr>
      <w:r w:rsidRPr="004624DD">
        <w:rPr>
          <w:rFonts w:ascii="Calibri" w:hAnsi="Calibri" w:cs="Calibri"/>
          <w:u w:val="single"/>
        </w:rPr>
        <w:t>Program Strategicznego Rozwoju Bieszczad</w:t>
      </w:r>
      <w:r w:rsidRPr="004624DD">
        <w:rPr>
          <w:rFonts w:ascii="Calibri" w:hAnsi="Calibri" w:cs="Calibri"/>
        </w:rPr>
        <w:t xml:space="preserve"> (PSRB) swym zasięgiem obejmuje </w:t>
      </w:r>
      <w:r w:rsidRPr="004624DD">
        <w:rPr>
          <w:rFonts w:ascii="Calibri" w:hAnsi="Calibri" w:cs="Calibri"/>
          <w:b/>
        </w:rPr>
        <w:t xml:space="preserve">13 gmin </w:t>
      </w:r>
      <w:r w:rsidRPr="004624DD">
        <w:rPr>
          <w:rFonts w:ascii="Calibri" w:hAnsi="Calibri" w:cs="Calibri"/>
        </w:rPr>
        <w:t>ZBGP:</w:t>
      </w:r>
    </w:p>
    <w:p w14:paraId="6609D8C6" w14:textId="4391E1F3" w:rsidR="004624DD" w:rsidRPr="004624DD" w:rsidRDefault="004624DD" w:rsidP="00D7654D">
      <w:pPr>
        <w:pStyle w:val="Akapitzlist"/>
        <w:numPr>
          <w:ilvl w:val="0"/>
          <w:numId w:val="8"/>
        </w:numPr>
        <w:spacing w:line="276" w:lineRule="auto"/>
        <w:jc w:val="both"/>
        <w:rPr>
          <w:rFonts w:ascii="Calibri" w:hAnsi="Calibri" w:cs="Calibri"/>
        </w:rPr>
      </w:pPr>
      <w:r w:rsidRPr="004624DD">
        <w:rPr>
          <w:rFonts w:ascii="Calibri" w:hAnsi="Calibri" w:cs="Calibri"/>
        </w:rPr>
        <w:t xml:space="preserve">gminy wiejskie: gmina Czarna, gmina Lutowiska oraz gmina miejsko-wiejska Ustrzyki Dolne – </w:t>
      </w:r>
      <w:r w:rsidR="00E463F6">
        <w:rPr>
          <w:rFonts w:ascii="Calibri" w:hAnsi="Calibri" w:cs="Calibri"/>
        </w:rPr>
        <w:br/>
      </w:r>
      <w:r w:rsidRPr="004624DD">
        <w:rPr>
          <w:rFonts w:ascii="Calibri" w:hAnsi="Calibri" w:cs="Calibri"/>
        </w:rPr>
        <w:t>w powiecie bieszczadzkim,</w:t>
      </w:r>
    </w:p>
    <w:p w14:paraId="22CE09C2" w14:textId="77777777" w:rsidR="004624DD" w:rsidRPr="004624DD" w:rsidRDefault="004624DD" w:rsidP="00D7654D">
      <w:pPr>
        <w:pStyle w:val="Akapitzlist"/>
        <w:numPr>
          <w:ilvl w:val="0"/>
          <w:numId w:val="8"/>
        </w:numPr>
        <w:spacing w:line="276" w:lineRule="auto"/>
        <w:jc w:val="both"/>
        <w:rPr>
          <w:rFonts w:ascii="Calibri" w:hAnsi="Calibri" w:cs="Calibri"/>
        </w:rPr>
      </w:pPr>
      <w:r w:rsidRPr="004624DD">
        <w:rPr>
          <w:rFonts w:ascii="Calibri" w:hAnsi="Calibri" w:cs="Calibri"/>
        </w:rPr>
        <w:t>gminy wiejskie: gmina Komańcza, gmina Tyrawa Wołowska, gmina Bukowsko oraz gmina miejsko-wiejska Zagórz – w powiecie sanockim</w:t>
      </w:r>
    </w:p>
    <w:p w14:paraId="55592B8C" w14:textId="77777777" w:rsidR="004624DD" w:rsidRPr="004624DD" w:rsidRDefault="004624DD" w:rsidP="00D7654D">
      <w:pPr>
        <w:pStyle w:val="Akapitzlist"/>
        <w:numPr>
          <w:ilvl w:val="0"/>
          <w:numId w:val="8"/>
        </w:numPr>
        <w:spacing w:line="276" w:lineRule="auto"/>
        <w:jc w:val="both"/>
        <w:rPr>
          <w:rFonts w:ascii="Calibri" w:hAnsi="Calibri" w:cs="Calibri"/>
        </w:rPr>
      </w:pPr>
      <w:r w:rsidRPr="004624DD">
        <w:rPr>
          <w:rFonts w:ascii="Calibri" w:hAnsi="Calibri" w:cs="Calibri"/>
        </w:rPr>
        <w:t>gminy wiejskie: gmina Baligród, gmina Cisna, gmina Olszanica, gmina Solina oraz gmina miejsko-wiejska Lesko – w powiecie leskim</w:t>
      </w:r>
    </w:p>
    <w:p w14:paraId="58E86C0E" w14:textId="0B9FAA3A" w:rsidR="004624DD" w:rsidRDefault="004624DD" w:rsidP="00D7654D">
      <w:pPr>
        <w:pStyle w:val="Akapitzlist"/>
        <w:numPr>
          <w:ilvl w:val="0"/>
          <w:numId w:val="8"/>
        </w:numPr>
        <w:spacing w:line="276" w:lineRule="auto"/>
        <w:jc w:val="both"/>
        <w:rPr>
          <w:rFonts w:ascii="Calibri" w:hAnsi="Calibri" w:cs="Calibri"/>
        </w:rPr>
      </w:pPr>
      <w:r w:rsidRPr="004624DD">
        <w:rPr>
          <w:rFonts w:ascii="Calibri" w:hAnsi="Calibri" w:cs="Calibri"/>
        </w:rPr>
        <w:t>gmina wiejska Bircza – w powiecie przemyskim.</w:t>
      </w:r>
    </w:p>
    <w:p w14:paraId="202E57CB" w14:textId="3588DA9C" w:rsidR="00D7654D" w:rsidRPr="00D7654D" w:rsidRDefault="00D7654D" w:rsidP="00D7654D">
      <w:pPr>
        <w:rPr>
          <w:rFonts w:ascii="Calibri" w:hAnsi="Calibri" w:cs="Calibri"/>
        </w:rPr>
      </w:pPr>
      <w:r>
        <w:rPr>
          <w:rFonts w:ascii="Calibri" w:hAnsi="Calibri" w:cs="Calibri"/>
        </w:rPr>
        <w:br w:type="page"/>
      </w:r>
    </w:p>
    <w:p w14:paraId="6DC7CD30" w14:textId="79C7CCA1" w:rsidR="00E93555" w:rsidRPr="00E93555" w:rsidRDefault="00E93555" w:rsidP="00E93555">
      <w:pPr>
        <w:spacing w:after="0"/>
        <w:ind w:firstLine="851"/>
        <w:rPr>
          <w:iCs/>
        </w:rPr>
      </w:pPr>
      <w:r w:rsidRPr="00E93555">
        <w:rPr>
          <w:iCs/>
        </w:rPr>
        <w:lastRenderedPageBreak/>
        <w:t>Mapa. Obszar Bieszczad</w:t>
      </w:r>
    </w:p>
    <w:p w14:paraId="7F873A76" w14:textId="77777777" w:rsidR="00E93555" w:rsidRDefault="004624DD" w:rsidP="00E93555">
      <w:pPr>
        <w:spacing w:after="0"/>
        <w:jc w:val="center"/>
        <w:rPr>
          <w:rFonts w:ascii="Calibri" w:hAnsi="Calibri" w:cs="Calibri"/>
        </w:rPr>
      </w:pPr>
      <w:r w:rsidRPr="0030167E">
        <w:rPr>
          <w:rFonts w:ascii="Arial" w:hAnsi="Arial" w:cs="Arial"/>
          <w:noProof/>
        </w:rPr>
        <w:drawing>
          <wp:inline distT="0" distB="0" distL="0" distR="0" wp14:anchorId="4723F3D5" wp14:editId="494E1F40">
            <wp:extent cx="4714875" cy="5715000"/>
            <wp:effectExtent l="0" t="0" r="9525" b="0"/>
            <wp:docPr id="6" name="Obraz 6" descr="C:\Users\e.saczawa\AppData\Local\Microsoft\Windows\INetCache\Content.Outlook\JQPJ4980\6_Obszar Bieszczad_FEB_02_20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aczawa\AppData\Local\Microsoft\Windows\INetCache\Content.Outlook\JQPJ4980\6_Obszar Bieszczad_FEB_02_2022 (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34CC64C8" w14:textId="5E377068" w:rsidR="00E93555" w:rsidRDefault="00E93555" w:rsidP="00E93555">
      <w:pPr>
        <w:spacing w:after="0"/>
        <w:ind w:firstLine="851"/>
        <w:rPr>
          <w:sz w:val="20"/>
          <w:szCs w:val="20"/>
        </w:rPr>
      </w:pPr>
      <w:r w:rsidRPr="003F6CDE">
        <w:rPr>
          <w:sz w:val="20"/>
          <w:szCs w:val="20"/>
        </w:rPr>
        <w:t>Źródło: opracowanie PBPP na podstawie SRW 2030</w:t>
      </w:r>
    </w:p>
    <w:p w14:paraId="0FE0288A" w14:textId="77777777" w:rsidR="00D7654D" w:rsidRPr="00E93555" w:rsidRDefault="00D7654D" w:rsidP="00E93555">
      <w:pPr>
        <w:spacing w:after="0"/>
        <w:ind w:firstLine="851"/>
        <w:rPr>
          <w:rFonts w:ascii="Calibri" w:hAnsi="Calibri" w:cs="Calibri"/>
        </w:rPr>
      </w:pPr>
    </w:p>
    <w:p w14:paraId="797577B9" w14:textId="42B45220" w:rsidR="008475C7" w:rsidRDefault="00086D22" w:rsidP="00D7654D">
      <w:pPr>
        <w:spacing w:line="276" w:lineRule="auto"/>
        <w:jc w:val="both"/>
        <w:rPr>
          <w:rFonts w:ascii="Calibri" w:hAnsi="Calibri" w:cs="Calibri"/>
        </w:rPr>
      </w:pPr>
      <w:r>
        <w:rPr>
          <w:rFonts w:ascii="Calibri" w:hAnsi="Calibri" w:cs="Calibri"/>
        </w:rPr>
        <w:t xml:space="preserve">W 2021 r. na obszarze Bieszczad mieszkało 78 537 osób. W porównaniu do 2018 r. liczba mieszkańców zmniejszyła się o 1 835 osób, co stanowiło 2,3%. </w:t>
      </w:r>
      <w:r w:rsidR="0089618B">
        <w:rPr>
          <w:rFonts w:ascii="Calibri" w:hAnsi="Calibri" w:cs="Calibri"/>
        </w:rPr>
        <w:t>W 2021 r. n</w:t>
      </w:r>
      <w:r>
        <w:rPr>
          <w:rFonts w:ascii="Calibri" w:hAnsi="Calibri" w:cs="Calibri"/>
        </w:rPr>
        <w:t>ajwięcej mieszkańców liczyły gminy: Ustrzyki Dolne (16 918 osób), Zagórz (12 932 osoby) oraz Lesko (11 169 osób). Najmniej zamieszkiwało w gminach: Cisna (1 750 osób), Tyrawa Wołoska (1 950 osób), Lutowiska (2 029 osób) oraz Czarna (2 396 osób).</w:t>
      </w:r>
      <w:r w:rsidR="0089618B">
        <w:rPr>
          <w:rFonts w:ascii="Calibri" w:hAnsi="Calibri" w:cs="Calibri"/>
        </w:rPr>
        <w:t xml:space="preserve"> </w:t>
      </w:r>
      <w:r>
        <w:rPr>
          <w:rFonts w:ascii="Calibri" w:hAnsi="Calibri" w:cs="Calibri"/>
        </w:rPr>
        <w:t xml:space="preserve">W pozostałych sześciu gminach mieszkało od 3 134 osób (gmina Baligród) do 6 418 osób (gmina Bircza). </w:t>
      </w:r>
    </w:p>
    <w:p w14:paraId="60FACE57" w14:textId="4E5966A2" w:rsidR="008475C7" w:rsidRDefault="00086D22" w:rsidP="00D7654D">
      <w:pPr>
        <w:spacing w:line="276" w:lineRule="auto"/>
        <w:jc w:val="both"/>
        <w:rPr>
          <w:rFonts w:ascii="Calibri" w:hAnsi="Calibri" w:cs="Calibri"/>
        </w:rPr>
      </w:pPr>
      <w:r>
        <w:rPr>
          <w:rFonts w:ascii="Calibri" w:hAnsi="Calibri" w:cs="Calibri"/>
        </w:rPr>
        <w:t xml:space="preserve">W latach 2018-2021  we wszystkich gminach </w:t>
      </w:r>
      <w:r w:rsidR="00243F89">
        <w:rPr>
          <w:rFonts w:ascii="Calibri" w:hAnsi="Calibri" w:cs="Calibri"/>
        </w:rPr>
        <w:t xml:space="preserve">obszaru Bieszczad </w:t>
      </w:r>
      <w:r>
        <w:rPr>
          <w:rFonts w:ascii="Calibri" w:hAnsi="Calibri" w:cs="Calibri"/>
        </w:rPr>
        <w:t xml:space="preserve">corocznie wzrastała wartość wskaźnika określająca liczbę </w:t>
      </w:r>
      <w:r w:rsidR="00243F89">
        <w:rPr>
          <w:rFonts w:ascii="Calibri" w:hAnsi="Calibri" w:cs="Calibri"/>
        </w:rPr>
        <w:t>podmiotów wpisanych do rejestru REGON na 10 tys. ludności. W 2021 r. najwięcej takich podmiotów zarejestrowano w gminie Cisna (2 086). W kolejnych siedmiu gminach wartość wskaźnika wyniosła powyżej 1 tys. (Czarna, Lutowiska, Ustrzyki Dolne, Baligród, Lesko, Olszanica, Solina). W pozostałych pięciu gminach liczba podmiotów wpisanych do REGON na 10 tys. ludności wynosiła, od 641 w gminie Tyrawa Wołoska do 926 w gminie Bukowsko.</w:t>
      </w:r>
    </w:p>
    <w:p w14:paraId="56C34159" w14:textId="1AC77860" w:rsidR="0089618B" w:rsidRDefault="0089618B" w:rsidP="008475C7">
      <w:pPr>
        <w:jc w:val="both"/>
        <w:rPr>
          <w:rFonts w:ascii="Calibri" w:hAnsi="Calibri" w:cs="Calibri"/>
        </w:rPr>
      </w:pPr>
      <w:r>
        <w:rPr>
          <w:rFonts w:ascii="Calibri" w:hAnsi="Calibri" w:cs="Calibri"/>
        </w:rPr>
        <w:lastRenderedPageBreak/>
        <w:t xml:space="preserve">W latach 2018-2021 również corocznie we wszystkich gminach z obszaru Bieszczad corocznie wzrastała liczba podmiotów gospodarczych ogółem wpisanych do rejestru REGON.  W 2021 r. na analizowanym obszarze zarejestrowanych w REGON było 8 566 podmiotów, co oznaczało wzrost w porównaniu </w:t>
      </w:r>
      <w:r w:rsidR="00D7654D">
        <w:rPr>
          <w:rFonts w:ascii="Calibri" w:hAnsi="Calibri" w:cs="Calibri"/>
        </w:rPr>
        <w:br/>
      </w:r>
      <w:r>
        <w:rPr>
          <w:rFonts w:ascii="Calibri" w:hAnsi="Calibri" w:cs="Calibri"/>
        </w:rPr>
        <w:t>z 2018 r. o 1 121 podmiotów, tj. o 15,1%. W 2021 r. najwięcej podmiotów gospodarczych występowało w gminie Ustrzyki Dolne (1 948 podmiotów) oraz w gminie Lesko (1</w:t>
      </w:r>
      <w:r w:rsidR="00D81830">
        <w:rPr>
          <w:rFonts w:ascii="Calibri" w:hAnsi="Calibri" w:cs="Calibri"/>
        </w:rPr>
        <w:t> </w:t>
      </w:r>
      <w:r>
        <w:rPr>
          <w:rFonts w:ascii="Calibri" w:hAnsi="Calibri" w:cs="Calibri"/>
        </w:rPr>
        <w:t>357</w:t>
      </w:r>
      <w:r w:rsidR="00D81830">
        <w:rPr>
          <w:rFonts w:ascii="Calibri" w:hAnsi="Calibri" w:cs="Calibri"/>
        </w:rPr>
        <w:t xml:space="preserve"> </w:t>
      </w:r>
      <w:r>
        <w:rPr>
          <w:rFonts w:ascii="Calibri" w:hAnsi="Calibri" w:cs="Calibri"/>
        </w:rPr>
        <w:t xml:space="preserve">podmiotów). </w:t>
      </w:r>
      <w:r w:rsidR="00D81830">
        <w:rPr>
          <w:rFonts w:ascii="Calibri" w:hAnsi="Calibri" w:cs="Calibri"/>
        </w:rPr>
        <w:t>Ponadto po ponad 900 podmiotów występowało w dwóch gminach: Solina (964 podmioty) i Zagórz</w:t>
      </w:r>
      <w:r w:rsidR="00D7654D">
        <w:rPr>
          <w:rFonts w:ascii="Calibri" w:hAnsi="Calibri" w:cs="Calibri"/>
        </w:rPr>
        <w:br/>
      </w:r>
      <w:r w:rsidR="00D81830">
        <w:rPr>
          <w:rFonts w:ascii="Calibri" w:hAnsi="Calibri" w:cs="Calibri"/>
        </w:rPr>
        <w:t xml:space="preserve"> (960 podmiotów). </w:t>
      </w:r>
      <w:r>
        <w:rPr>
          <w:rFonts w:ascii="Calibri" w:hAnsi="Calibri" w:cs="Calibri"/>
        </w:rPr>
        <w:t>Najmniej podmiotów gospodarczych w REGON zanotowano w gminie Tyrawa Wołoska (125 podmiotów) oraz w gm</w:t>
      </w:r>
      <w:r w:rsidR="00D81830">
        <w:rPr>
          <w:rFonts w:ascii="Calibri" w:hAnsi="Calibri" w:cs="Calibri"/>
        </w:rPr>
        <w:t>inie Czarna (241 podmiotów). W pozostałych gminach najczęściej funkcjonowało od 300 do 50</w:t>
      </w:r>
      <w:r w:rsidR="001212C3">
        <w:rPr>
          <w:rFonts w:ascii="Calibri" w:hAnsi="Calibri" w:cs="Calibri"/>
        </w:rPr>
        <w:t>3</w:t>
      </w:r>
      <w:r w:rsidR="00D81830">
        <w:rPr>
          <w:rFonts w:ascii="Calibri" w:hAnsi="Calibri" w:cs="Calibri"/>
        </w:rPr>
        <w:t xml:space="preserve"> podmiotów (w </w:t>
      </w:r>
      <w:r w:rsidR="001212C3">
        <w:rPr>
          <w:rFonts w:ascii="Calibri" w:hAnsi="Calibri" w:cs="Calibri"/>
        </w:rPr>
        <w:t>siedmiu</w:t>
      </w:r>
      <w:r w:rsidR="00D81830">
        <w:rPr>
          <w:rFonts w:ascii="Calibri" w:hAnsi="Calibri" w:cs="Calibri"/>
        </w:rPr>
        <w:t xml:space="preserve"> gminach).</w:t>
      </w:r>
    </w:p>
    <w:p w14:paraId="2B77EE99" w14:textId="4E45B972" w:rsidR="001212C3" w:rsidRDefault="001212C3" w:rsidP="00D7654D">
      <w:pPr>
        <w:spacing w:line="276" w:lineRule="auto"/>
        <w:jc w:val="both"/>
        <w:rPr>
          <w:rFonts w:ascii="Calibri" w:hAnsi="Calibri" w:cs="Calibri"/>
        </w:rPr>
      </w:pPr>
      <w:r>
        <w:rPr>
          <w:rFonts w:ascii="Calibri" w:hAnsi="Calibri" w:cs="Calibri"/>
        </w:rPr>
        <w:t>W analizowanych latach corocznie (w porównaniu do roku poprzedniego) we wszystkich gminach obszaru Bieszczad</w:t>
      </w:r>
      <w:r w:rsidR="00454D12">
        <w:rPr>
          <w:rFonts w:ascii="Calibri" w:hAnsi="Calibri" w:cs="Calibri"/>
        </w:rPr>
        <w:t xml:space="preserve">, </w:t>
      </w:r>
      <w:r>
        <w:rPr>
          <w:rFonts w:ascii="Calibri" w:hAnsi="Calibri" w:cs="Calibri"/>
        </w:rPr>
        <w:t xml:space="preserve">zmniejszała się wartość wskaźnika określająca liczbę beneficjentów środowiskowej pomocy społecznej na 10 tys. ludności (z wyjątkiem </w:t>
      </w:r>
      <w:r w:rsidR="00454D12">
        <w:rPr>
          <w:rFonts w:ascii="Calibri" w:hAnsi="Calibri" w:cs="Calibri"/>
        </w:rPr>
        <w:t xml:space="preserve">trzech gmin w trzech latach).  </w:t>
      </w:r>
      <w:r w:rsidR="0099791C">
        <w:rPr>
          <w:rFonts w:ascii="Calibri" w:hAnsi="Calibri" w:cs="Calibri"/>
        </w:rPr>
        <w:br/>
      </w:r>
      <w:r w:rsidR="00454D12">
        <w:rPr>
          <w:rFonts w:ascii="Calibri" w:hAnsi="Calibri" w:cs="Calibri"/>
        </w:rPr>
        <w:t>W 2021 r. najwięcej beneficjentów środowiskowej pomocy społecznej w przeliczeniu na 10 tys. ludności występowało w gminie Bircza (1 425 beneficjentów) oraz w gminie Lutowiska</w:t>
      </w:r>
      <w:r w:rsidR="00D7654D">
        <w:rPr>
          <w:rFonts w:ascii="Calibri" w:hAnsi="Calibri" w:cs="Calibri"/>
        </w:rPr>
        <w:br/>
      </w:r>
      <w:r w:rsidR="00454D12">
        <w:rPr>
          <w:rFonts w:ascii="Calibri" w:hAnsi="Calibri" w:cs="Calibri"/>
        </w:rPr>
        <w:t>(913 beneficjentów), a najmniej w gminie Solina (242 beneficjentów) i w gminie Komańcza</w:t>
      </w:r>
      <w:r w:rsidR="00D7654D">
        <w:rPr>
          <w:rFonts w:ascii="Calibri" w:hAnsi="Calibri" w:cs="Calibri"/>
        </w:rPr>
        <w:br/>
      </w:r>
      <w:r w:rsidR="00454D12">
        <w:rPr>
          <w:rFonts w:ascii="Calibri" w:hAnsi="Calibri" w:cs="Calibri"/>
        </w:rPr>
        <w:t>(381 beneficjentów). W największej lic</w:t>
      </w:r>
      <w:r w:rsidR="00995C7F">
        <w:rPr>
          <w:rFonts w:ascii="Calibri" w:hAnsi="Calibri" w:cs="Calibri"/>
        </w:rPr>
        <w:t>zbie gmin (w siedmiu gminach) liczba beneficjentów na 10 tys. ludności wynosiła od 301 do 526. W dwóch gminach wartość wskaźnika wynosiła od 701 do 800 beneficjentów na 10 tys. ludności.</w:t>
      </w:r>
    </w:p>
    <w:p w14:paraId="43D77723" w14:textId="29A4B8B5" w:rsidR="00243F89" w:rsidRDefault="006E4AF2" w:rsidP="00D7654D">
      <w:pPr>
        <w:spacing w:line="276" w:lineRule="auto"/>
        <w:jc w:val="both"/>
        <w:rPr>
          <w:rFonts w:ascii="Calibri" w:hAnsi="Calibri" w:cs="Calibri"/>
        </w:rPr>
      </w:pPr>
      <w:r>
        <w:rPr>
          <w:rFonts w:ascii="Calibri" w:hAnsi="Calibri" w:cs="Calibri"/>
        </w:rPr>
        <w:t xml:space="preserve">W latach 2018-2021 corocznie </w:t>
      </w:r>
      <w:r w:rsidR="005747F5">
        <w:rPr>
          <w:rFonts w:ascii="Calibri" w:hAnsi="Calibri" w:cs="Calibri"/>
        </w:rPr>
        <w:t xml:space="preserve">(z wyjątkiem jednego roku) </w:t>
      </w:r>
      <w:r>
        <w:rPr>
          <w:rFonts w:ascii="Calibri" w:hAnsi="Calibri" w:cs="Calibri"/>
        </w:rPr>
        <w:t>wzrastała wielkość ruchu turystycznego</w:t>
      </w:r>
      <w:r w:rsidR="00456549">
        <w:rPr>
          <w:rFonts w:ascii="Calibri" w:hAnsi="Calibri" w:cs="Calibri"/>
        </w:rPr>
        <w:br/>
      </w:r>
      <w:r>
        <w:rPr>
          <w:rFonts w:ascii="Calibri" w:hAnsi="Calibri" w:cs="Calibri"/>
        </w:rPr>
        <w:t xml:space="preserve">w największych atrakcjach turystycznych obszaru Bieszczad, jakimi są Bieszczadzki Park Narodowy oraz Bieszczadzka Kolejka Leśna. </w:t>
      </w:r>
    </w:p>
    <w:p w14:paraId="037A82A8" w14:textId="6516F86B" w:rsidR="005747F5" w:rsidRDefault="00621191" w:rsidP="00D7654D">
      <w:pPr>
        <w:spacing w:line="276" w:lineRule="auto"/>
        <w:jc w:val="both"/>
        <w:rPr>
          <w:rFonts w:ascii="Calibri" w:hAnsi="Calibri" w:cs="Calibri"/>
        </w:rPr>
      </w:pPr>
      <w:r>
        <w:rPr>
          <w:rFonts w:ascii="Calibri" w:hAnsi="Calibri" w:cs="Calibri"/>
        </w:rPr>
        <w:t xml:space="preserve">Szacuje się, że w 2018 r. </w:t>
      </w:r>
      <w:r w:rsidR="005747F5">
        <w:rPr>
          <w:rFonts w:ascii="Calibri" w:hAnsi="Calibri" w:cs="Calibri"/>
        </w:rPr>
        <w:t>Bieszczadzk</w:t>
      </w:r>
      <w:r w:rsidR="008407AB">
        <w:rPr>
          <w:rFonts w:ascii="Calibri" w:hAnsi="Calibri" w:cs="Calibri"/>
        </w:rPr>
        <w:t>i</w:t>
      </w:r>
      <w:r w:rsidR="005747F5">
        <w:rPr>
          <w:rFonts w:ascii="Calibri" w:hAnsi="Calibri" w:cs="Calibri"/>
        </w:rPr>
        <w:t xml:space="preserve"> Park</w:t>
      </w:r>
      <w:r w:rsidR="009F4056">
        <w:rPr>
          <w:rFonts w:ascii="Calibri" w:hAnsi="Calibri" w:cs="Calibri"/>
        </w:rPr>
        <w:t xml:space="preserve"> </w:t>
      </w:r>
      <w:r w:rsidR="005747F5">
        <w:rPr>
          <w:rFonts w:ascii="Calibri" w:hAnsi="Calibri" w:cs="Calibri"/>
        </w:rPr>
        <w:t>Narodow</w:t>
      </w:r>
      <w:r w:rsidR="009F4056">
        <w:rPr>
          <w:rFonts w:ascii="Calibri" w:hAnsi="Calibri" w:cs="Calibri"/>
        </w:rPr>
        <w:t>y odwiedziło</w:t>
      </w:r>
      <w:r w:rsidR="005747F5">
        <w:rPr>
          <w:rFonts w:ascii="Calibri" w:hAnsi="Calibri" w:cs="Calibri"/>
        </w:rPr>
        <w:t xml:space="preserve"> ponad 589 100  </w:t>
      </w:r>
      <w:r w:rsidR="008407AB">
        <w:rPr>
          <w:rFonts w:ascii="Calibri" w:hAnsi="Calibri" w:cs="Calibri"/>
        </w:rPr>
        <w:t>osób</w:t>
      </w:r>
      <w:r w:rsidR="005747F5">
        <w:rPr>
          <w:rFonts w:ascii="Calibri" w:hAnsi="Calibri" w:cs="Calibri"/>
        </w:rPr>
        <w:t xml:space="preserve">. W 2019  roku liczba wejść do Parku zmniejszyła się do nieco ponad 571 600.  W kolejnych latach obserwowany był coroczny wzrost wejść do Bieszczadzkiego Parku Narodowego: w 2020 r. do 690 932 </w:t>
      </w:r>
      <w:r w:rsidR="00456549">
        <w:rPr>
          <w:rFonts w:ascii="Calibri" w:hAnsi="Calibri" w:cs="Calibri"/>
        </w:rPr>
        <w:t>osobo-wejścia</w:t>
      </w:r>
      <w:r w:rsidR="005747F5">
        <w:rPr>
          <w:rFonts w:ascii="Calibri" w:hAnsi="Calibri" w:cs="Calibri"/>
        </w:rPr>
        <w:t xml:space="preserve">, </w:t>
      </w:r>
      <w:r w:rsidR="003F6CDE">
        <w:rPr>
          <w:rFonts w:ascii="Calibri" w:hAnsi="Calibri" w:cs="Calibri"/>
        </w:rPr>
        <w:br/>
      </w:r>
      <w:r w:rsidR="00456549">
        <w:rPr>
          <w:rFonts w:ascii="Calibri" w:hAnsi="Calibri" w:cs="Calibri"/>
        </w:rPr>
        <w:t xml:space="preserve">a w 2021 r. do 691 885 osobo-wejść. </w:t>
      </w:r>
      <w:r>
        <w:rPr>
          <w:rFonts w:ascii="Calibri" w:hAnsi="Calibri" w:cs="Calibri"/>
        </w:rPr>
        <w:t xml:space="preserve">W 2021 r. w porównaniu do 2018 r. liczba odwiedzających Bieszczadzki Park Narodowy wzrosła o blisko 103 000, tj. o prawie 17,5%.  </w:t>
      </w:r>
    </w:p>
    <w:p w14:paraId="50D686EF" w14:textId="091AA98E" w:rsidR="008475C7" w:rsidRDefault="00456549" w:rsidP="00D7654D">
      <w:pPr>
        <w:spacing w:line="276" w:lineRule="auto"/>
        <w:jc w:val="both"/>
        <w:rPr>
          <w:rFonts w:ascii="Calibri" w:hAnsi="Calibri" w:cs="Calibri"/>
        </w:rPr>
      </w:pPr>
      <w:r>
        <w:rPr>
          <w:rFonts w:ascii="Calibri" w:hAnsi="Calibri" w:cs="Calibri"/>
        </w:rPr>
        <w:t>W 2018 r. na przejazd Bieszczadzką Kolejk</w:t>
      </w:r>
      <w:r w:rsidR="0049133E">
        <w:rPr>
          <w:rFonts w:ascii="Calibri" w:hAnsi="Calibri" w:cs="Calibri"/>
        </w:rPr>
        <w:t>ą</w:t>
      </w:r>
      <w:r>
        <w:rPr>
          <w:rFonts w:ascii="Calibri" w:hAnsi="Calibri" w:cs="Calibri"/>
        </w:rPr>
        <w:t xml:space="preserve"> Leśną sprzedano 154 656 biletów. W 2019 r. liczba ta zwiększyła się do 157 124 biletów. W 2020 r. liczba sprzedanych biletów na przejazd Bieszczadzką Kolejką Leśną zmniejszyła się do 137 016. W 2021 r. ilość sprzedanych biletów wzrosła do 168 128, co w porównaniu </w:t>
      </w:r>
      <w:r w:rsidR="00621191">
        <w:rPr>
          <w:rFonts w:ascii="Calibri" w:hAnsi="Calibri" w:cs="Calibri"/>
        </w:rPr>
        <w:t>z</w:t>
      </w:r>
      <w:r>
        <w:rPr>
          <w:rFonts w:ascii="Calibri" w:hAnsi="Calibri" w:cs="Calibri"/>
        </w:rPr>
        <w:t xml:space="preserve"> 2018 r. oznaczało wzrost o 13 472 bilety, tj. o 8,7%</w:t>
      </w:r>
      <w:r w:rsidR="00800119">
        <w:rPr>
          <w:rStyle w:val="Odwoanieprzypisudolnego"/>
          <w:rFonts w:ascii="Calibri" w:hAnsi="Calibri" w:cs="Calibri"/>
        </w:rPr>
        <w:footnoteReference w:id="49"/>
      </w:r>
      <w:r>
        <w:rPr>
          <w:rFonts w:ascii="Calibri" w:hAnsi="Calibri" w:cs="Calibri"/>
        </w:rPr>
        <w:t>.</w:t>
      </w:r>
    </w:p>
    <w:p w14:paraId="2A5F9E07" w14:textId="72D2F3FA" w:rsidR="004624DD" w:rsidRPr="0042315E" w:rsidRDefault="000B0BD8" w:rsidP="004624DD">
      <w:pPr>
        <w:rPr>
          <w:b/>
          <w:bCs/>
        </w:rPr>
      </w:pPr>
      <w:r w:rsidRPr="00D869DE">
        <w:rPr>
          <w:b/>
          <w:bCs/>
        </w:rPr>
        <w:t>Obszar gmin „Błękitnego Sanu</w:t>
      </w:r>
      <w:r w:rsidR="004624DD" w:rsidRPr="00D869DE">
        <w:rPr>
          <w:b/>
          <w:bCs/>
        </w:rPr>
        <w:t>”</w:t>
      </w:r>
    </w:p>
    <w:p w14:paraId="087991CC" w14:textId="77777777" w:rsidR="004624DD" w:rsidRPr="00E463F6" w:rsidRDefault="004624DD" w:rsidP="00D7654D">
      <w:pPr>
        <w:spacing w:line="276" w:lineRule="auto"/>
        <w:rPr>
          <w:rFonts w:ascii="Calibri" w:hAnsi="Calibri" w:cs="Calibri"/>
        </w:rPr>
      </w:pPr>
      <w:r w:rsidRPr="00E463F6">
        <w:rPr>
          <w:rFonts w:ascii="Calibri" w:hAnsi="Calibri" w:cs="Calibri"/>
          <w:u w:val="single"/>
        </w:rPr>
        <w:t>Program Strategiczny Błękitny San (PSBS)</w:t>
      </w:r>
      <w:r w:rsidRPr="00E463F6">
        <w:rPr>
          <w:rFonts w:ascii="Calibri" w:hAnsi="Calibri" w:cs="Calibri"/>
        </w:rPr>
        <w:t xml:space="preserve">. Obszar obejmuje </w:t>
      </w:r>
      <w:r w:rsidRPr="00E463F6">
        <w:rPr>
          <w:rFonts w:ascii="Calibri" w:hAnsi="Calibri" w:cs="Calibri"/>
          <w:b/>
        </w:rPr>
        <w:t>51 gmin</w:t>
      </w:r>
      <w:r w:rsidRPr="00E463F6">
        <w:rPr>
          <w:rFonts w:ascii="Calibri" w:hAnsi="Calibri" w:cs="Calibri"/>
        </w:rPr>
        <w:t>, tj.:</w:t>
      </w:r>
    </w:p>
    <w:p w14:paraId="3ADAE2C7" w14:textId="16181E5A"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gminy wiejskie: gmina Czarna, gmina Lutowiska oraz gmina miejsko-wiejska Ustrzyki Dolne –</w:t>
      </w:r>
      <w:r w:rsidR="00E463F6">
        <w:rPr>
          <w:rFonts w:ascii="Calibri" w:hAnsi="Calibri" w:cs="Calibri"/>
        </w:rPr>
        <w:br/>
      </w:r>
      <w:r w:rsidRPr="00E463F6">
        <w:rPr>
          <w:rFonts w:ascii="Calibri" w:hAnsi="Calibri" w:cs="Calibri"/>
        </w:rPr>
        <w:t xml:space="preserve"> w powiecie bieszczadzkim,</w:t>
      </w:r>
    </w:p>
    <w:p w14:paraId="7A3AB173"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gminy wiejskie: gmina Dydnia, gmina Nozdrzec – w powiecie brzozowskim,</w:t>
      </w:r>
    </w:p>
    <w:p w14:paraId="38B67BB8"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miasto Sanok, gminy wiejskie: gmina Komańcza, gmina Sanok, gmina Bukowsko, gmina Tyrawa Wołoska oraz gmina miejsko-wiejska Zagórz – w powiecie sanockim,</w:t>
      </w:r>
    </w:p>
    <w:p w14:paraId="4BB50DE5"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gminy wiejskie: gmina Baligród, gmina Cisna, gmina Olszanica, gmina Solina oraz gmina miejsko-wiejska Lesko – w powiecie leskim,</w:t>
      </w:r>
    </w:p>
    <w:p w14:paraId="7BE2F20A"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lastRenderedPageBreak/>
        <w:t>miasto Jarosław, miasto Radymno, gminy wiejskie: gmina Jarosław, gmina Laszki, gmina Radymno, gmina Wiązownica – w powiecie jarosławskim,</w:t>
      </w:r>
    </w:p>
    <w:p w14:paraId="4C6C6065"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gminy wiejskie: gmina Fredropol, gmina Krasiczyn, gmina Krzywcza, gmina Medyka, gmina Orły, gmina Przemyśl, gmina Stubno, gmina Żurawica, gmina Bircza oraz gmina miejsko-wiejska Dubiecko – w powiecie przemyskim,</w:t>
      </w:r>
    </w:p>
    <w:p w14:paraId="74BAD8C8"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gmina wiejska Tryńcza oraz gmina miejsko-wiejska Sieniawa – w powiecie przeworskim,</w:t>
      </w:r>
    </w:p>
    <w:p w14:paraId="3F1B658B"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miasto Przemyśl,</w:t>
      </w:r>
    </w:p>
    <w:p w14:paraId="19136D20"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miasto Dynów, gmina wiejska Dynów – w powiecie rzeszowskim,</w:t>
      </w:r>
    </w:p>
    <w:p w14:paraId="194E201F"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miasto Leżajsk, gminy wiejskie: gmina Kuryłówka, gmina Leżajsk oraz gmina miejsko-wiejska Nowa Sarzyna – w powiecie leżajskim,</w:t>
      </w:r>
    </w:p>
    <w:p w14:paraId="65330147"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gminy wiejskie: gmina Jeżowe, gmina Krzeszów, oraz gminy miejsko-wiejskie: gmina Nisko, gmina Rudnik nad Sanem, gmina Ulanów – w powiecie niżańskim,</w:t>
      </w:r>
    </w:p>
    <w:p w14:paraId="70C4ED96" w14:textId="77777777"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miasto Stalowa Wola, gminy wiejskie: gmina Pysznica, gmina Radomyśl nad Sanem, gmina Zaleszany – w powiecie stalowowolskim,</w:t>
      </w:r>
    </w:p>
    <w:p w14:paraId="4DDB89CE" w14:textId="2F6DDA58" w:rsidR="004624DD" w:rsidRPr="00E463F6" w:rsidRDefault="004624DD" w:rsidP="00D7654D">
      <w:pPr>
        <w:pStyle w:val="Akapitzlist"/>
        <w:numPr>
          <w:ilvl w:val="0"/>
          <w:numId w:val="9"/>
        </w:numPr>
        <w:spacing w:line="276" w:lineRule="auto"/>
        <w:rPr>
          <w:rFonts w:ascii="Calibri" w:hAnsi="Calibri" w:cs="Calibri"/>
        </w:rPr>
      </w:pPr>
      <w:r w:rsidRPr="00E463F6">
        <w:rPr>
          <w:rFonts w:ascii="Calibri" w:hAnsi="Calibri" w:cs="Calibri"/>
        </w:rPr>
        <w:t>gmina wiejska Gorzyce – w powiecie tarnobrzeskim.</w:t>
      </w:r>
    </w:p>
    <w:p w14:paraId="5678D241" w14:textId="3821FBFC" w:rsidR="0099791C" w:rsidRDefault="0099791C" w:rsidP="004624DD">
      <w:pPr>
        <w:rPr>
          <w:rFonts w:ascii="Calibri" w:hAnsi="Calibri" w:cs="Calibri"/>
        </w:rPr>
      </w:pPr>
    </w:p>
    <w:p w14:paraId="0ACCC738" w14:textId="6D036C8F" w:rsidR="0099791C" w:rsidRDefault="0099791C" w:rsidP="004624DD">
      <w:pPr>
        <w:rPr>
          <w:rFonts w:ascii="Calibri" w:hAnsi="Calibri" w:cs="Calibri"/>
        </w:rPr>
      </w:pPr>
    </w:p>
    <w:p w14:paraId="37689326" w14:textId="41E1F38B" w:rsidR="0099791C" w:rsidRDefault="0099791C" w:rsidP="004624DD">
      <w:pPr>
        <w:rPr>
          <w:rFonts w:ascii="Calibri" w:hAnsi="Calibri" w:cs="Calibri"/>
        </w:rPr>
      </w:pPr>
    </w:p>
    <w:p w14:paraId="1448F410" w14:textId="4DC7D81D" w:rsidR="0099791C" w:rsidRDefault="0099791C" w:rsidP="004624DD">
      <w:pPr>
        <w:rPr>
          <w:rFonts w:ascii="Calibri" w:hAnsi="Calibri" w:cs="Calibri"/>
        </w:rPr>
      </w:pPr>
    </w:p>
    <w:p w14:paraId="06BAA343" w14:textId="4115E2D5" w:rsidR="0099791C" w:rsidRDefault="0099791C" w:rsidP="004624DD">
      <w:pPr>
        <w:rPr>
          <w:rFonts w:ascii="Calibri" w:hAnsi="Calibri" w:cs="Calibri"/>
        </w:rPr>
      </w:pPr>
    </w:p>
    <w:p w14:paraId="7FABE6A2" w14:textId="00BBCC37" w:rsidR="0099791C" w:rsidRDefault="0099791C" w:rsidP="004624DD">
      <w:pPr>
        <w:rPr>
          <w:rFonts w:ascii="Calibri" w:hAnsi="Calibri" w:cs="Calibri"/>
        </w:rPr>
      </w:pPr>
    </w:p>
    <w:p w14:paraId="3F961B18" w14:textId="7C9A3BA3" w:rsidR="0099791C" w:rsidRDefault="0099791C" w:rsidP="004624DD">
      <w:pPr>
        <w:rPr>
          <w:rFonts w:ascii="Calibri" w:hAnsi="Calibri" w:cs="Calibri"/>
        </w:rPr>
      </w:pPr>
    </w:p>
    <w:p w14:paraId="43EED24D" w14:textId="3C06B801" w:rsidR="0099791C" w:rsidRDefault="0099791C" w:rsidP="004624DD">
      <w:pPr>
        <w:rPr>
          <w:rFonts w:ascii="Calibri" w:hAnsi="Calibri" w:cs="Calibri"/>
        </w:rPr>
      </w:pPr>
    </w:p>
    <w:p w14:paraId="68CDC4A5" w14:textId="38FDD651" w:rsidR="0099791C" w:rsidRDefault="0099791C" w:rsidP="004624DD">
      <w:pPr>
        <w:rPr>
          <w:rFonts w:ascii="Calibri" w:hAnsi="Calibri" w:cs="Calibri"/>
        </w:rPr>
      </w:pPr>
    </w:p>
    <w:p w14:paraId="7D13BC3C" w14:textId="79294FB1" w:rsidR="0099791C" w:rsidRDefault="0099791C" w:rsidP="004624DD">
      <w:pPr>
        <w:rPr>
          <w:rFonts w:ascii="Calibri" w:hAnsi="Calibri" w:cs="Calibri"/>
        </w:rPr>
      </w:pPr>
    </w:p>
    <w:p w14:paraId="40E329EB" w14:textId="65CBF682" w:rsidR="0099791C" w:rsidRDefault="0099791C" w:rsidP="004624DD">
      <w:pPr>
        <w:rPr>
          <w:rFonts w:ascii="Calibri" w:hAnsi="Calibri" w:cs="Calibri"/>
        </w:rPr>
      </w:pPr>
    </w:p>
    <w:p w14:paraId="5CBCC6C5" w14:textId="512262D6" w:rsidR="0099791C" w:rsidRDefault="0099791C" w:rsidP="004624DD">
      <w:pPr>
        <w:rPr>
          <w:rFonts w:ascii="Calibri" w:hAnsi="Calibri" w:cs="Calibri"/>
        </w:rPr>
      </w:pPr>
    </w:p>
    <w:p w14:paraId="7CA37E63" w14:textId="2734A23D" w:rsidR="0099791C" w:rsidRDefault="00D7654D" w:rsidP="004624DD">
      <w:pPr>
        <w:rPr>
          <w:rFonts w:ascii="Calibri" w:hAnsi="Calibri" w:cs="Calibri"/>
        </w:rPr>
      </w:pPr>
      <w:r>
        <w:rPr>
          <w:rFonts w:ascii="Calibri" w:hAnsi="Calibri" w:cs="Calibri"/>
        </w:rPr>
        <w:br w:type="page"/>
      </w:r>
    </w:p>
    <w:p w14:paraId="144B98A0" w14:textId="332AF423" w:rsidR="0099791C" w:rsidRDefault="0099791C" w:rsidP="004624DD">
      <w:pPr>
        <w:rPr>
          <w:rFonts w:ascii="Calibri" w:hAnsi="Calibri" w:cs="Calibri"/>
        </w:rPr>
      </w:pPr>
    </w:p>
    <w:p w14:paraId="11E4BD88" w14:textId="4F26CEF2" w:rsidR="0099791C" w:rsidRPr="0099791C" w:rsidRDefault="0099791C" w:rsidP="0099791C">
      <w:pPr>
        <w:spacing w:after="120"/>
        <w:ind w:firstLine="851"/>
        <w:rPr>
          <w:iCs/>
          <w:sz w:val="20"/>
          <w:szCs w:val="20"/>
        </w:rPr>
      </w:pPr>
      <w:r w:rsidRPr="003F6CDE">
        <w:rPr>
          <w:iCs/>
          <w:sz w:val="20"/>
          <w:szCs w:val="20"/>
        </w:rPr>
        <w:t>Mapa. Obszar gmin „Błękitnego Sanu”</w:t>
      </w:r>
    </w:p>
    <w:p w14:paraId="3A74750B" w14:textId="63A6A25D" w:rsidR="004624DD" w:rsidRDefault="00F7782B" w:rsidP="0099791C">
      <w:pPr>
        <w:spacing w:after="120"/>
        <w:jc w:val="center"/>
      </w:pPr>
      <w:r w:rsidRPr="00114E6C">
        <w:rPr>
          <w:rFonts w:ascii="Arial" w:hAnsi="Arial" w:cs="Arial"/>
          <w:noProof/>
        </w:rPr>
        <w:drawing>
          <wp:inline distT="0" distB="0" distL="0" distR="0" wp14:anchorId="267EEE2B" wp14:editId="6E83C19C">
            <wp:extent cx="4714875" cy="5715000"/>
            <wp:effectExtent l="0" t="0" r="9525" b="0"/>
            <wp:docPr id="7" name="Obraz 7" descr="C:\Users\e.saczawa\AppData\Local\Microsoft\Windows\INetCache\Content.Outlook\JQPJ4980\7_Obszar_gmin_Błękitnego_Sanu_FEB_02_20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aczawa\AppData\Local\Microsoft\Windows\INetCache\Content.Outlook\JQPJ4980\7_Obszar_gmin_Błękitnego_Sanu_FEB_02_2022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578FD79A" w14:textId="2940C4D2" w:rsidR="003F6CDE" w:rsidRPr="00D7654D" w:rsidRDefault="0099791C" w:rsidP="00D7654D">
      <w:pPr>
        <w:spacing w:after="120"/>
        <w:ind w:firstLine="851"/>
        <w:rPr>
          <w:sz w:val="20"/>
          <w:szCs w:val="20"/>
        </w:rPr>
      </w:pPr>
      <w:r w:rsidRPr="003F6CDE">
        <w:rPr>
          <w:sz w:val="20"/>
          <w:szCs w:val="20"/>
        </w:rPr>
        <w:t>Źródło: opracowanie PBPP na podstawie SRW 2030</w:t>
      </w:r>
    </w:p>
    <w:p w14:paraId="61964ABE" w14:textId="4AEBAB05" w:rsidR="008232F1" w:rsidRDefault="003B015D" w:rsidP="00D7654D">
      <w:pPr>
        <w:spacing w:line="276" w:lineRule="auto"/>
        <w:jc w:val="both"/>
      </w:pPr>
      <w:r>
        <w:t xml:space="preserve">W 2021 r. na obszarze gmin „Błękitnego Sanu” zamieszkiwało 603 946 osób, co stanowiło </w:t>
      </w:r>
      <w:r w:rsidR="003F6CDE">
        <w:br/>
      </w:r>
      <w:r>
        <w:t>28,6% ludności województwa podkarpackiego. W porównaniu do 2018 r. liczba ludności zmniejszyła się o 12 566 osób (tj. o 2,0%). W 2018 r. mieszkańcy obszaru gmin „Błękitnego Sanu” stanowili</w:t>
      </w:r>
      <w:r w:rsidR="003F6CDE">
        <w:br/>
      </w:r>
      <w:r>
        <w:t xml:space="preserve"> </w:t>
      </w:r>
      <w:r w:rsidR="003215DC">
        <w:t>2</w:t>
      </w:r>
      <w:r>
        <w:t xml:space="preserve">9,0% mieszkańców województwa podkarpackiego. W 2021 r. największymi, pod względem liczby ludności,  gminami z tego obszaru były gminy miejskie: Przemyśl (58 721 mieszkańców), Stalowa Wola (58 545 mieszkańców), Jarosław (36 563 mieszkańców), Sanok (36 462 mieszkańców). </w:t>
      </w:r>
      <w:r w:rsidR="00F42E66">
        <w:t xml:space="preserve">W trzech gminach mieszkało do 30 tys. osób (Nowa Sarzyna, Rudnik nad Sanem, gmina wiejska Leżajsk). </w:t>
      </w:r>
      <w:r w:rsidR="003F6CDE">
        <w:br/>
      </w:r>
      <w:r w:rsidR="00F42E66">
        <w:t xml:space="preserve">W czternastu gminach liczba mieszkańców nie przekraczała 20 tys. mieszkańców. </w:t>
      </w:r>
      <w:r w:rsidR="001134F6">
        <w:t xml:space="preserve">Największą grupę gmin z tego obszaru stanowiły gminy o liczbie ludności do 10 tys. mieszkańców (trzydzieści gmin). </w:t>
      </w:r>
      <w:r w:rsidR="001134F6">
        <w:br/>
      </w:r>
      <w:r w:rsidR="00F42E66">
        <w:t xml:space="preserve">Spośród gmin liczących do 10 tys. ludności </w:t>
      </w:r>
      <w:r w:rsidR="008232F1">
        <w:t xml:space="preserve">najmniej mieszkańców liczyły gminy: Cisna (1 750 osób),  Tyrawa Wołoska (1 950 osób), </w:t>
      </w:r>
      <w:r w:rsidR="00F42E66">
        <w:t xml:space="preserve"> </w:t>
      </w:r>
      <w:r w:rsidR="008232F1">
        <w:t xml:space="preserve">Lutowiska (2 029 osób), Czarna (2 396 osób). </w:t>
      </w:r>
    </w:p>
    <w:p w14:paraId="4934BEEF" w14:textId="7BF77780" w:rsidR="008232F1" w:rsidRDefault="008232F1" w:rsidP="00D7654D">
      <w:pPr>
        <w:spacing w:line="276" w:lineRule="auto"/>
        <w:jc w:val="both"/>
      </w:pPr>
      <w:r>
        <w:lastRenderedPageBreak/>
        <w:t xml:space="preserve">W 2021 r. na obszarze </w:t>
      </w:r>
      <w:r w:rsidR="007D4C9F">
        <w:t xml:space="preserve">gmin </w:t>
      </w:r>
      <w:r>
        <w:t xml:space="preserve">„Błękitnego Sanu” </w:t>
      </w:r>
      <w:r w:rsidR="007D4C9F">
        <w:t>występowało bardzo duże</w:t>
      </w:r>
      <w:r>
        <w:t xml:space="preserve"> zróżnicowane pod względem odsetka mieszkańców korzystających z sieci wodociągowej: od 1,0% w gminie Tyrawa Wołoska do</w:t>
      </w:r>
      <w:r w:rsidR="004C4343">
        <w:t xml:space="preserve"> </w:t>
      </w:r>
      <w:r w:rsidR="006E0135">
        <w:br/>
      </w:r>
      <w:r>
        <w:t>99,9 % w gminie miejskiej Radymno i w gminie wiejskiej Jarosław.</w:t>
      </w:r>
      <w:r w:rsidR="00CF1ED7">
        <w:t xml:space="preserve"> </w:t>
      </w:r>
      <w:r>
        <w:t>Największą grupę z tego obszaru stanowiły gminy</w:t>
      </w:r>
      <w:r w:rsidR="007D4C9F">
        <w:t>,</w:t>
      </w:r>
      <w:r>
        <w:t xml:space="preserve"> w których ponad 90,0% mieszkańców korzysta</w:t>
      </w:r>
      <w:r w:rsidR="007D4C9F">
        <w:t>ło</w:t>
      </w:r>
      <w:r>
        <w:t xml:space="preserve"> z sieci wodociągowej (dwadzieścia cztery gminy).</w:t>
      </w:r>
      <w:r w:rsidR="00D134FA">
        <w:t xml:space="preserve"> Do 90,0% mieszkańców korzysta</w:t>
      </w:r>
      <w:r w:rsidR="007D4C9F">
        <w:t>ło</w:t>
      </w:r>
      <w:r w:rsidR="00D134FA">
        <w:t xml:space="preserve"> z wodociągu w trzech gminach, a do 80,0% -</w:t>
      </w:r>
      <w:r w:rsidR="006E0135">
        <w:br/>
      </w:r>
      <w:r w:rsidR="00D134FA">
        <w:t xml:space="preserve"> w siedmiu gminach z obszaru „Błękitnego Sanu”. W grupie gmin, w których do 50,0% mieszkańców korzysta</w:t>
      </w:r>
      <w:r w:rsidR="007D4C9F">
        <w:t>ło</w:t>
      </w:r>
      <w:r w:rsidR="00D134FA">
        <w:t xml:space="preserve"> z sieci wodociągowej</w:t>
      </w:r>
      <w:r w:rsidR="007D4C9F">
        <w:t>,</w:t>
      </w:r>
      <w:r w:rsidR="00D134FA">
        <w:t xml:space="preserve"> znalazło się trzynaście gmin (oprócz Tyrawy Wołoskiej, gmina wiejska Dynów (3,3%), Krzywcza (7,6%), Nozdrzec (8,0%), </w:t>
      </w:r>
      <w:r w:rsidR="007D4C9F">
        <w:t xml:space="preserve">Fredropol (8,9%), </w:t>
      </w:r>
      <w:r w:rsidR="00D134FA">
        <w:t>Dydnia (19,1%), Bircza (19,1%), Dubiecko (21,3%), Olszanica (23,8%), gmina wiejska Sanok (35,8%), Cisna (</w:t>
      </w:r>
      <w:r w:rsidR="007D4C9F">
        <w:t xml:space="preserve">42,0%), gmina miejska Dynów (44,6%) oraz Komańcza (47,0%). </w:t>
      </w:r>
    </w:p>
    <w:p w14:paraId="1DD1C34B" w14:textId="42AA86F2" w:rsidR="00F934D3" w:rsidRDefault="007D4C9F" w:rsidP="00D7654D">
      <w:pPr>
        <w:spacing w:line="276" w:lineRule="auto"/>
        <w:jc w:val="both"/>
      </w:pPr>
      <w:r>
        <w:t>W 2021 r. w województwie podkarpackim 81,4% mieszkańców korzystało z sieci wodociągowej</w:t>
      </w:r>
      <w:r w:rsidR="00B309C9">
        <w:br/>
        <w:t>(w 2018 r. 81,0%)</w:t>
      </w:r>
      <w:r>
        <w:t xml:space="preserve">. </w:t>
      </w:r>
    </w:p>
    <w:p w14:paraId="407C50F4" w14:textId="113C1170" w:rsidR="007D4C9F" w:rsidRDefault="007D4C9F" w:rsidP="00D7654D">
      <w:pPr>
        <w:spacing w:line="276" w:lineRule="auto"/>
        <w:jc w:val="both"/>
      </w:pPr>
      <w:r>
        <w:t>Nieco mniejsze zróżnicowanie w gminach z obszaru „Błękitnego Sanu” występowało w 2021 r.</w:t>
      </w:r>
      <w:r w:rsidR="00F535F5">
        <w:br/>
      </w:r>
      <w:r>
        <w:t>w zakresie korzystania z sieci kanalizacyjnej</w:t>
      </w:r>
      <w:r w:rsidR="00F934D3">
        <w:t xml:space="preserve">: od 5,7% w gminie wiejskiej Dynów, do 99,9% w gminie miejskiej Sanok. Powyżej 50,0% mieszkańców korzystających z sieci kanalizacyjnej występowało </w:t>
      </w:r>
      <w:r w:rsidR="00F535F5">
        <w:br/>
      </w:r>
      <w:r w:rsidR="00F934D3">
        <w:t>w trzydziestu dwóch gminach. Poniżej 50,0% mieszkańców korzystało z sieci kanalizacyjnej</w:t>
      </w:r>
      <w:r w:rsidR="00F535F5">
        <w:br/>
      </w:r>
      <w:r w:rsidR="00484925">
        <w:t>w</w:t>
      </w:r>
      <w:r w:rsidR="00F934D3">
        <w:t xml:space="preserve"> dziewiętnastu gminach, z których do 30,0% </w:t>
      </w:r>
      <w:r w:rsidR="00F535F5">
        <w:t xml:space="preserve">w sześciu gminach: oprócz gminy wiejskiej Dynów, Bukowsko (6,3%), Nozdrzec (11,3%), Radomyśl nad Sanem (11,6%), Tyrawa Wołoska (12,5%), Czarna (23,2%). </w:t>
      </w:r>
    </w:p>
    <w:p w14:paraId="67078A1E" w14:textId="30CF4EB9" w:rsidR="00B309C9" w:rsidRDefault="00B309C9" w:rsidP="00D7654D">
      <w:pPr>
        <w:spacing w:line="276" w:lineRule="auto"/>
        <w:jc w:val="both"/>
      </w:pPr>
      <w:r>
        <w:t>W 2021 r. w województwie podkarpackim 72,4% mieszkańców korzystało z sieci kanalizacyjnej</w:t>
      </w:r>
      <w:r>
        <w:br/>
        <w:t xml:space="preserve">(w 2018 r. 70,4%). </w:t>
      </w:r>
    </w:p>
    <w:p w14:paraId="0B680B5C" w14:textId="3F36CFBB" w:rsidR="004624DD" w:rsidRDefault="00544EC5" w:rsidP="00D7654D">
      <w:pPr>
        <w:spacing w:line="276" w:lineRule="auto"/>
        <w:jc w:val="both"/>
      </w:pPr>
      <w:r>
        <w:t xml:space="preserve">W 2021 r. w gminach „Błękitnego Sanu” zlokalizowanych było </w:t>
      </w:r>
      <w:r w:rsidR="00D34DC0">
        <w:t>2 130</w:t>
      </w:r>
      <w:r>
        <w:t xml:space="preserve"> przydomowych oczyszczalni</w:t>
      </w:r>
      <w:r w:rsidR="002B56FC">
        <w:t xml:space="preserve"> </w:t>
      </w:r>
      <w:r>
        <w:t>ścieków, co stanowiło 3</w:t>
      </w:r>
      <w:r w:rsidR="00D34DC0">
        <w:t>9,1</w:t>
      </w:r>
      <w:r>
        <w:t>% takich oczyszczalni w województwie podkarpackim. W porównaniu do 2018 r. liczba oczyszczalni przydomowych wzrosła o</w:t>
      </w:r>
      <w:r w:rsidR="00D34DC0">
        <w:t xml:space="preserve"> 145</w:t>
      </w:r>
      <w:r>
        <w:t xml:space="preserve">, tj. o </w:t>
      </w:r>
      <w:r w:rsidR="00D34DC0">
        <w:t>7,3</w:t>
      </w:r>
      <w:r>
        <w:t>%.</w:t>
      </w:r>
      <w:r w:rsidR="00CF1ED7">
        <w:t xml:space="preserve"> </w:t>
      </w:r>
      <w:r>
        <w:t>W</w:t>
      </w:r>
      <w:r w:rsidR="00CF1ED7">
        <w:t xml:space="preserve"> </w:t>
      </w:r>
      <w:r>
        <w:t>2021 r. najwięcej przydomowych oczyszczalni ścieków funkcjonowało w gminie Radomyśl nad Sanem (248 oczyszczalni)</w:t>
      </w:r>
      <w:r w:rsidR="00D34DC0">
        <w:t xml:space="preserve">, </w:t>
      </w:r>
      <w:r>
        <w:t>w gminie Ustrzyki Dolne (245 oczyszczalni)</w:t>
      </w:r>
      <w:r w:rsidR="00D34DC0">
        <w:t>, w gminie miejskiej Dynów (242 oczyszczalnie) oraz w gminie miejskiej Leżajsk (111 oczyszczalni).</w:t>
      </w:r>
      <w:r w:rsidR="00AF4436">
        <w:t xml:space="preserve"> Największe grupy stanowiły gminy, w których funkcjonowało od</w:t>
      </w:r>
      <w:r w:rsidR="0082250F">
        <w:t xml:space="preserve"> </w:t>
      </w:r>
      <w:r w:rsidR="00AF4436">
        <w:t xml:space="preserve">0 do 10 oczyszczalni ścieków (czternaście gmin), od 11 do 20 oczyszczalni ścieków (trzynaście gmin) oraz od 21 do 30 (sześć gmin). </w:t>
      </w:r>
    </w:p>
    <w:p w14:paraId="34CC0D3B" w14:textId="77777777" w:rsidR="0099791C" w:rsidRPr="0099791C" w:rsidRDefault="0099791C" w:rsidP="00D7654D">
      <w:pPr>
        <w:spacing w:line="276" w:lineRule="auto"/>
        <w:jc w:val="both"/>
        <w:rPr>
          <w:sz w:val="4"/>
          <w:szCs w:val="4"/>
        </w:rPr>
      </w:pPr>
    </w:p>
    <w:p w14:paraId="3DF0445A" w14:textId="5B034075" w:rsidR="000B0BD8" w:rsidRDefault="009A09D4">
      <w:pPr>
        <w:pStyle w:val="Nagwek2"/>
        <w:numPr>
          <w:ilvl w:val="0"/>
          <w:numId w:val="10"/>
        </w:numPr>
        <w:rPr>
          <w:color w:val="4472C4" w:themeColor="accent1"/>
        </w:rPr>
      </w:pPr>
      <w:bookmarkStart w:id="21" w:name="_Toc118961497"/>
      <w:r w:rsidRPr="005A316F">
        <w:rPr>
          <w:color w:val="4472C4" w:themeColor="accent1"/>
        </w:rPr>
        <w:t>Obszary wiejskie</w:t>
      </w:r>
      <w:bookmarkEnd w:id="21"/>
    </w:p>
    <w:p w14:paraId="26CCB5FA" w14:textId="77777777" w:rsidR="003F6CDE" w:rsidRPr="0099791C" w:rsidRDefault="003F6CDE" w:rsidP="003F6CDE">
      <w:pPr>
        <w:rPr>
          <w:sz w:val="4"/>
          <w:szCs w:val="4"/>
        </w:rPr>
      </w:pPr>
    </w:p>
    <w:p w14:paraId="5556D6AE" w14:textId="23E8A0C8" w:rsidR="005A0FCD" w:rsidRDefault="005A0FCD" w:rsidP="006E0135">
      <w:pPr>
        <w:spacing w:line="276" w:lineRule="auto"/>
      </w:pPr>
      <w:r>
        <w:t>W celu zaprezentowania zmian zachodzących na obszarach wiejskich przeanalizowano następujące wskaźniki:</w:t>
      </w:r>
    </w:p>
    <w:p w14:paraId="6A95A71F" w14:textId="4ED40218" w:rsidR="005A0FCD" w:rsidRDefault="005A0FCD" w:rsidP="006E0135">
      <w:pPr>
        <w:spacing w:line="276" w:lineRule="auto"/>
      </w:pPr>
      <w:r>
        <w:t>- liczba ludności,</w:t>
      </w:r>
    </w:p>
    <w:p w14:paraId="366140F0" w14:textId="3B66EA97" w:rsidR="005A0FCD" w:rsidRDefault="005A0FCD" w:rsidP="006E0135">
      <w:pPr>
        <w:spacing w:line="276" w:lineRule="auto"/>
      </w:pPr>
      <w:r>
        <w:t>- liczba podmiotów gospodarczych wpisanych do REGON  w przeliczeniu na 10 tys. ludności.,</w:t>
      </w:r>
    </w:p>
    <w:p w14:paraId="410AA93F" w14:textId="07DCD553" w:rsidR="005A0FCD" w:rsidRDefault="005A0FCD" w:rsidP="006E0135">
      <w:pPr>
        <w:spacing w:line="276" w:lineRule="auto"/>
      </w:pPr>
      <w:r>
        <w:t>- liczba ogółem podmiotów gospodarczych wpisanych do REGON,</w:t>
      </w:r>
    </w:p>
    <w:p w14:paraId="3DF094D0" w14:textId="2EE8FB0E" w:rsidR="005A0FCD" w:rsidRDefault="005A0FCD" w:rsidP="006E0135">
      <w:pPr>
        <w:spacing w:line="276" w:lineRule="auto"/>
      </w:pPr>
      <w:r>
        <w:t>- odsetek mieszkańców korzystających z sieci wodociągowej,</w:t>
      </w:r>
    </w:p>
    <w:p w14:paraId="3AF42047" w14:textId="6066072E" w:rsidR="005A0FCD" w:rsidRPr="005A0FCD" w:rsidRDefault="005A0FCD" w:rsidP="006E0135">
      <w:pPr>
        <w:spacing w:line="276" w:lineRule="auto"/>
      </w:pPr>
      <w:r>
        <w:t>- odsetek mieszkańców korzystających z sieci kanalizacyjnej.</w:t>
      </w:r>
    </w:p>
    <w:p w14:paraId="2507209F" w14:textId="1D7B2E95" w:rsidR="00DB6C4D" w:rsidRDefault="00DB6C4D" w:rsidP="00DB6C4D"/>
    <w:p w14:paraId="19B6D429" w14:textId="746D05EE" w:rsidR="00DB6C4D" w:rsidRPr="0099791C" w:rsidRDefault="0099791C" w:rsidP="0099791C">
      <w:pPr>
        <w:ind w:firstLine="851"/>
        <w:rPr>
          <w:iCs/>
          <w:sz w:val="20"/>
          <w:szCs w:val="20"/>
        </w:rPr>
      </w:pPr>
      <w:r w:rsidRPr="003F6CDE">
        <w:rPr>
          <w:iCs/>
          <w:sz w:val="20"/>
          <w:szCs w:val="20"/>
        </w:rPr>
        <w:lastRenderedPageBreak/>
        <w:t>Mapa. Obszary wiejskie</w:t>
      </w:r>
    </w:p>
    <w:p w14:paraId="14D5CCF6" w14:textId="09481050" w:rsidR="00602F2A" w:rsidRDefault="00DB6C4D" w:rsidP="00DB6C4D">
      <w:pPr>
        <w:jc w:val="center"/>
      </w:pPr>
      <w:r w:rsidRPr="002906F8">
        <w:rPr>
          <w:rFonts w:ascii="Arial" w:hAnsi="Arial" w:cs="Arial"/>
          <w:b/>
          <w:noProof/>
        </w:rPr>
        <w:drawing>
          <wp:inline distT="0" distB="0" distL="0" distR="0" wp14:anchorId="3C135DA8" wp14:editId="4DFCDB2F">
            <wp:extent cx="4714875" cy="5715000"/>
            <wp:effectExtent l="0" t="0" r="9525" b="0"/>
            <wp:docPr id="2" name="Obraz 2" descr="C:\Users\e.saczawa\AppData\Local\Microsoft\Windows\INetCache\Content.Outlook\JQPJ4980\4_Tereny_wiejskie_FEB_02_20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czawa\AppData\Local\Microsoft\Windows\INetCache\Content.Outlook\JQPJ4980\4_Tereny_wiejskie_FEB_02_2022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0C80EA15" w14:textId="6B7D7AEE" w:rsidR="0099791C" w:rsidRDefault="0099791C" w:rsidP="0099791C">
      <w:pPr>
        <w:ind w:firstLine="851"/>
        <w:rPr>
          <w:sz w:val="20"/>
          <w:szCs w:val="20"/>
        </w:rPr>
      </w:pPr>
      <w:r w:rsidRPr="003F6CDE">
        <w:rPr>
          <w:sz w:val="20"/>
          <w:szCs w:val="20"/>
        </w:rPr>
        <w:t>Źródło: opracowanie PBPP na podstawie SRW 2030</w:t>
      </w:r>
    </w:p>
    <w:p w14:paraId="47E1DF37" w14:textId="77777777" w:rsidR="0099791C" w:rsidRPr="0099791C" w:rsidRDefault="0099791C" w:rsidP="0099791C">
      <w:pPr>
        <w:ind w:firstLine="851"/>
        <w:rPr>
          <w:sz w:val="4"/>
          <w:szCs w:val="4"/>
        </w:rPr>
      </w:pPr>
    </w:p>
    <w:p w14:paraId="7FD4899B" w14:textId="5A33C57E" w:rsidR="00557D83" w:rsidRDefault="00557D83" w:rsidP="006E0135">
      <w:pPr>
        <w:spacing w:line="276" w:lineRule="auto"/>
        <w:jc w:val="both"/>
      </w:pPr>
      <w:r>
        <w:t>W skład obszarów wiejskich w województwie podkarpackim wchodziło w 2021 r. 108 gmin wiejskich oraz 36 obszarów wiejskich w gminach miejsko-wiejskich. W porównaniu do 2018 r. liczba gmin wiejskich zmniejszyła się o jedną gminę (</w:t>
      </w:r>
      <w:r w:rsidR="002C362A">
        <w:t xml:space="preserve">od 1 stycznia 2021 r. Dubiecko otrzymało prawa miejskie, gmina Dubiecko jest więc </w:t>
      </w:r>
      <w:r w:rsidR="002F0765">
        <w:t xml:space="preserve">gminą </w:t>
      </w:r>
      <w:r w:rsidR="002C362A">
        <w:t xml:space="preserve">miejsko-wiejską) </w:t>
      </w:r>
      <w:r>
        <w:t>oraz zwiększyła się o jeden, liczba obszarów wiejskich</w:t>
      </w:r>
      <w:r w:rsidR="002C362A">
        <w:t xml:space="preserve"> </w:t>
      </w:r>
      <w:r>
        <w:t xml:space="preserve"> (w gminie miejsko-wiejskiej Dubiecko). </w:t>
      </w:r>
    </w:p>
    <w:p w14:paraId="0FF369D0" w14:textId="1ACA14FB" w:rsidR="009A00B5" w:rsidRDefault="009A00B5" w:rsidP="006E0135">
      <w:pPr>
        <w:spacing w:line="276" w:lineRule="auto"/>
        <w:jc w:val="both"/>
      </w:pPr>
      <w:r>
        <w:t>Na obszarach wiejskich w województwie podkarpackim w 2021 r. mieszkało 1 236 677 osób, co stanowiło 58,6% mieszkańców województwa. W porównaniu do 2018 r. liczba mieszkańców obszarów wiejskich zmniejszyła się o 17 506 osób, tj. o 1,4%.</w:t>
      </w:r>
    </w:p>
    <w:p w14:paraId="38586FB3" w14:textId="0F0CD223" w:rsidR="00602F2A" w:rsidRDefault="00180AB5" w:rsidP="006E0135">
      <w:pPr>
        <w:spacing w:line="276" w:lineRule="auto"/>
        <w:jc w:val="both"/>
      </w:pPr>
      <w:r>
        <w:t xml:space="preserve">Wśród </w:t>
      </w:r>
      <w:r w:rsidR="00573B9C">
        <w:t>stu czterdziestu czterech</w:t>
      </w:r>
      <w:r>
        <w:t xml:space="preserve"> obszarów wiejskich (w gminach wiejskich oraz w gminach miejsko-wiejskich) występowało zróżnicowanie pod względem liczby mieszkańców. Najwięcej obszarów wiejskich (siedemdziesiąt sześć) charakteryzowało się liczbą mieszkańców pomiędzy 5 tys. a 10 tys. </w:t>
      </w:r>
      <w:r>
        <w:lastRenderedPageBreak/>
        <w:t xml:space="preserve">osób. Powyżej 10 tys. do 15 tys. osób mieszkało </w:t>
      </w:r>
      <w:r w:rsidR="0065529E">
        <w:t>na</w:t>
      </w:r>
      <w:r>
        <w:t xml:space="preserve"> trzydziestu pięciu </w:t>
      </w:r>
      <w:r w:rsidR="0065529E">
        <w:t xml:space="preserve">obszarach wiejskich. Na sześciu obszarach wiejskich mieszkało od powyżej 15 tys. do 20 tys. ludności (Brzozów-obszar wiejski, Jasło-gmina wiejska, </w:t>
      </w:r>
      <w:proofErr w:type="spellStart"/>
      <w:r w:rsidR="0065529E">
        <w:t>Kolbuszowa</w:t>
      </w:r>
      <w:r w:rsidR="002C362A">
        <w:t>-</w:t>
      </w:r>
      <w:r w:rsidR="0065529E">
        <w:t>obszar</w:t>
      </w:r>
      <w:proofErr w:type="spellEnd"/>
      <w:r w:rsidR="0065529E">
        <w:t xml:space="preserve"> wiejski, Nowa Sarzyna-obszar wiejski, Świlcza-gmina wiejska, Sanok-gmina wiejska). Spośród obszarów wiejskich w województwie podkarpackim</w:t>
      </w:r>
      <w:r w:rsidR="003C7893">
        <w:t>,</w:t>
      </w:r>
      <w:r w:rsidR="0065529E">
        <w:t xml:space="preserve"> najwięcej mieszkańców (powyżej 20 tys.) liczyły gminy wiejskie: Dębica, Leżajsk, Łańcut, Trzebownisko. </w:t>
      </w:r>
      <w:r w:rsidR="003C7893">
        <w:t>Najmniejsza liczba mieszkańców (do 5 tys. osób) występował</w:t>
      </w:r>
      <w:r w:rsidR="002C362A">
        <w:t>a</w:t>
      </w:r>
      <w:r w:rsidR="003C7893">
        <w:t xml:space="preserve"> na dwudziestu trzech obszarach wiejskich</w:t>
      </w:r>
      <w:r w:rsidR="002C362A">
        <w:t xml:space="preserve"> </w:t>
      </w:r>
      <w:r w:rsidR="003C7893">
        <w:t>(gminy wiejskie oraz obszary wiejskie</w:t>
      </w:r>
      <w:r w:rsidR="00573B9C">
        <w:t xml:space="preserve"> </w:t>
      </w:r>
      <w:r w:rsidR="003C7893">
        <w:t xml:space="preserve">w gminach miejsko-wiejskich). </w:t>
      </w:r>
    </w:p>
    <w:p w14:paraId="4F0057C8" w14:textId="4FB90152" w:rsidR="002F0765" w:rsidRDefault="00305B27" w:rsidP="006E0135">
      <w:pPr>
        <w:spacing w:line="276" w:lineRule="auto"/>
        <w:jc w:val="both"/>
      </w:pPr>
      <w:r>
        <w:t xml:space="preserve">Na </w:t>
      </w:r>
      <w:r w:rsidR="007264A8">
        <w:t>sto czterdzieści cztery</w:t>
      </w:r>
      <w:r>
        <w:t xml:space="preserve"> obszar</w:t>
      </w:r>
      <w:r w:rsidR="007264A8">
        <w:t>y</w:t>
      </w:r>
      <w:r>
        <w:t xml:space="preserve"> wiejsk</w:t>
      </w:r>
      <w:r w:rsidR="007264A8">
        <w:t>ie</w:t>
      </w:r>
      <w:r>
        <w:t xml:space="preserve"> w województwie podkarpackim</w:t>
      </w:r>
      <w:r w:rsidR="004B379D">
        <w:t>,</w:t>
      </w:r>
      <w:r>
        <w:t xml:space="preserve"> </w:t>
      </w:r>
      <w:r w:rsidR="001576AD">
        <w:t>na</w:t>
      </w:r>
      <w:r>
        <w:t xml:space="preserve"> stu trzydziestu obszarach zarejestrowano w REGON od 500 do 1 000 podmiotów gospodarczych w przeliczeniu na </w:t>
      </w:r>
      <w:r w:rsidR="003F6CDE">
        <w:br/>
      </w:r>
      <w:r>
        <w:t xml:space="preserve">10 tys. ludności. Najwięcej podmiotów gospodarczych w przeliczeniu na 10 tys. ludności </w:t>
      </w:r>
      <w:r w:rsidR="004B379D">
        <w:t xml:space="preserve">zarejestrowano </w:t>
      </w:r>
      <w:r w:rsidR="007264A8">
        <w:t xml:space="preserve">w gminach wiejskich: Cisna (2 086 podmiotów), Lutowiska (1 868 podmiotów), Baligród (1 369 podmiotów), Krasne (1 075 podmiotów), Krościenko </w:t>
      </w:r>
      <w:proofErr w:type="spellStart"/>
      <w:r w:rsidR="007264A8">
        <w:t>Wyżne</w:t>
      </w:r>
      <w:proofErr w:type="spellEnd"/>
      <w:r w:rsidR="007264A8">
        <w:t xml:space="preserve"> (1 057 podmiotów), Czarna (1 006 podmiotów), Trzebownisko (1 001 podmiotów). Najmniej podmiotów gospodarczych</w:t>
      </w:r>
      <w:r w:rsidR="00F801D1">
        <w:t>,</w:t>
      </w:r>
      <w:r w:rsidR="003F6CDE">
        <w:br/>
      </w:r>
      <w:r w:rsidR="007264A8">
        <w:t xml:space="preserve">w przeliczeniu na 10 tys. </w:t>
      </w:r>
      <w:r w:rsidR="00F801D1">
        <w:t>ludności, zarejestrowano na obszarach gmin: Ulanów-obszar wiejski</w:t>
      </w:r>
      <w:r w:rsidR="003F6CDE">
        <w:br/>
      </w:r>
      <w:r w:rsidR="00F801D1">
        <w:t xml:space="preserve"> (500 podmiotów), </w:t>
      </w:r>
      <w:r w:rsidR="007264A8">
        <w:t xml:space="preserve"> </w:t>
      </w:r>
      <w:r w:rsidR="00F801D1">
        <w:t>Rokietnica (484 podmioty), Dzikowiec (474 podmioty), Brzostek-obszar wiejski</w:t>
      </w:r>
      <w:r w:rsidR="003F6CDE">
        <w:br/>
      </w:r>
      <w:r w:rsidR="00F801D1">
        <w:t xml:space="preserve"> (471 podmiotów), Kańczuga-obszar wiejski (470 podmiotów), Chłopice (468 podmiotów), Pruchnik-obszar wiejski (393 podmioty). </w:t>
      </w:r>
    </w:p>
    <w:p w14:paraId="073E7A60" w14:textId="1BDAD9C8" w:rsidR="001576AD" w:rsidRDefault="001576AD" w:rsidP="006E0135">
      <w:pPr>
        <w:spacing w:line="276" w:lineRule="auto"/>
        <w:jc w:val="both"/>
      </w:pPr>
      <w:r>
        <w:t>W 2021 r. na obszarach wiejskich województwa podkarpackiego w REGON było zarejestrowanych 88 818 podmiotów gospodarczych.  W</w:t>
      </w:r>
      <w:r w:rsidR="004B73AE">
        <w:t xml:space="preserve"> </w:t>
      </w:r>
      <w:r>
        <w:t xml:space="preserve">porównaniu do 2018 r. ich liczba </w:t>
      </w:r>
      <w:r w:rsidR="004B73AE">
        <w:t>wzr</w:t>
      </w:r>
      <w:r>
        <w:t xml:space="preserve">osła o </w:t>
      </w:r>
      <w:r w:rsidR="004B73AE">
        <w:t>11 567 podmiotów, tj. o 15,0%. Na terenie sześćdziesięciu sześciu obszarów wiejskich, w REGON było zarejestrowanych do 500 podmiotów gospodarczych</w:t>
      </w:r>
      <w:r w:rsidR="007C0E52">
        <w:t xml:space="preserve"> (najmniej w gminach: Krempna (129), Jaśliska (161), Gawłuszowice (193), Rudnik nad Sanem-obszar wiejski (196)), </w:t>
      </w:r>
      <w:r w:rsidR="004B73AE">
        <w:t>a na terenie sześćdziesięciu dwóch obszarów wiejskich: od 501 do 1 000 podmiotów.</w:t>
      </w:r>
      <w:r w:rsidR="00711B97">
        <w:t xml:space="preserve"> </w:t>
      </w:r>
      <w:r w:rsidR="004B73AE">
        <w:t>Ponad 1 000 podmiotów gospodarczych zarejestrowano w szesnastu gminach wiejskich oraz obszarach wiejskich w gminach miejsko-wiejskich: Trzebownisko (2 307),</w:t>
      </w:r>
      <w:r w:rsidR="00711B97" w:rsidRPr="00711B97">
        <w:t xml:space="preserve"> </w:t>
      </w:r>
      <w:r w:rsidR="00711B97">
        <w:t xml:space="preserve">Dębica (2 006), </w:t>
      </w:r>
      <w:r w:rsidR="004B73AE">
        <w:t xml:space="preserve"> Łańcut (1 677), Świlcza (1 361), Boguchwała-obszar wiejski (1 332), Krasne (1 290), Leżajsk (1 283),</w:t>
      </w:r>
      <w:r w:rsidR="00711B97">
        <w:t xml:space="preserve"> </w:t>
      </w:r>
      <w:r w:rsidR="004B73AE">
        <w:t xml:space="preserve">Sanok (1 236), </w:t>
      </w:r>
      <w:r w:rsidR="00711B97">
        <w:t xml:space="preserve">Jasło (1 213), Mielec (1 182), </w:t>
      </w:r>
      <w:proofErr w:type="spellStart"/>
      <w:r w:rsidR="00711B97">
        <w:t>Kolbuszowa-obszar</w:t>
      </w:r>
      <w:proofErr w:type="spellEnd"/>
      <w:r w:rsidR="00711B97">
        <w:t xml:space="preserve"> wiejski (1 179), Miejsce Piastowe (1 138), Brzozów-obszar wiejski (1 095), Czarna powiat łańcucki (1 091), Żyraków (1 087), Czarna powiat dębicki (1 014).</w:t>
      </w:r>
    </w:p>
    <w:p w14:paraId="4ED2AEF4" w14:textId="05B52FAF" w:rsidR="001576AD" w:rsidRDefault="002C073F" w:rsidP="006E0135">
      <w:pPr>
        <w:spacing w:line="276" w:lineRule="auto"/>
        <w:jc w:val="both"/>
      </w:pPr>
      <w:r>
        <w:t xml:space="preserve">W 2021 r. </w:t>
      </w:r>
      <w:r w:rsidR="003C35CF">
        <w:t xml:space="preserve">na obszarach wiejskich w województwie podkarpackim występowało duże zróżnicowanie pod względem odsetka ludności korzystającej z wodociągu. Najmniejszy odsetek korzystających </w:t>
      </w:r>
      <w:r w:rsidR="00564DFD">
        <w:t xml:space="preserve">                         </w:t>
      </w:r>
      <w:r w:rsidR="003C35CF">
        <w:t xml:space="preserve">z wodociągu (do 10,0% ludności) występował na </w:t>
      </w:r>
      <w:r w:rsidR="0042315E">
        <w:t>dziesięciu</w:t>
      </w:r>
      <w:r w:rsidR="003C35CF">
        <w:t xml:space="preserve"> obszarach wiejskich, z których </w:t>
      </w:r>
      <w:r w:rsidR="00564DFD">
        <w:t>w</w:t>
      </w:r>
      <w:r w:rsidR="003C35CF">
        <w:t xml:space="preserve"> gminach wiejskich: Brzyska, Jodłowa, Niebylec wynosił 0%. Nieco więcej </w:t>
      </w:r>
      <w:r w:rsidR="00411071">
        <w:t xml:space="preserve">mieszkańców </w:t>
      </w:r>
      <w:r w:rsidR="003C35CF">
        <w:t>(</w:t>
      </w:r>
      <w:r w:rsidR="00E76961">
        <w:t xml:space="preserve">od 10,1% </w:t>
      </w:r>
      <w:r w:rsidR="003C35CF">
        <w:t xml:space="preserve">do 50,0%) korzystało z wodociągu na </w:t>
      </w:r>
      <w:r w:rsidR="00066F9D">
        <w:t>dwudziestu ośmiu</w:t>
      </w:r>
      <w:r w:rsidR="003C35CF">
        <w:t xml:space="preserve"> obszarach wiejskich. Powyżej 50,0% ludności korzystało z wodociągu na </w:t>
      </w:r>
      <w:r w:rsidR="00066F9D">
        <w:t>stu sześciu</w:t>
      </w:r>
      <w:r w:rsidR="003C35CF">
        <w:t xml:space="preserve"> obszarach</w:t>
      </w:r>
      <w:r w:rsidR="00411071">
        <w:t xml:space="preserve"> wiejskich</w:t>
      </w:r>
      <w:r w:rsidR="003C35CF">
        <w:t xml:space="preserve">, z których na </w:t>
      </w:r>
      <w:r w:rsidR="00066F9D">
        <w:t>jedenastu</w:t>
      </w:r>
      <w:r w:rsidR="003C35CF">
        <w:t xml:space="preserve"> obszarach było to 99,9% (gminy wiejskie: Jarosław, Lubaczów, Czarna powiat łańcucki, Wadowice Górne, Harasiuki, Świlcza, Trzebownisko, Bojanów, Grębów oraz obszar</w:t>
      </w:r>
      <w:r w:rsidR="00411071">
        <w:t>y</w:t>
      </w:r>
      <w:r w:rsidR="003C35CF">
        <w:t xml:space="preserve"> wiejski</w:t>
      </w:r>
      <w:r w:rsidR="00411071">
        <w:t>e</w:t>
      </w:r>
      <w:r w:rsidR="003C35CF">
        <w:t xml:space="preserve"> gmin miejsko-wiejskich: Głogów Małopolski, Nowa Dęba</w:t>
      </w:r>
      <w:r w:rsidR="00411071">
        <w:t>), a na dwóch obszarach wiejskich gmin miejsko-wiejskich (Oleszyce, Przecław) odsetek ten wynosił 100,0%.</w:t>
      </w:r>
    </w:p>
    <w:p w14:paraId="79D24B6A" w14:textId="77FEFB16" w:rsidR="00602F2A" w:rsidRPr="00602F2A" w:rsidRDefault="00564DFD" w:rsidP="006E0135">
      <w:pPr>
        <w:spacing w:line="276" w:lineRule="auto"/>
        <w:jc w:val="both"/>
      </w:pPr>
      <w:r>
        <w:t xml:space="preserve">Na obszarach wiejskich w województwie podkarpackim nieco niższy, niż w przypadku wodociągu, odsetek ludności korzystał z sieci kanalizacyjnej. W 2021 r. najmniejszy odsetek ludności korzystającej z kanalizacji (do 10%) występował na </w:t>
      </w:r>
      <w:r w:rsidR="00066F9D">
        <w:t>dziewięciu</w:t>
      </w:r>
      <w:r>
        <w:t xml:space="preserve"> obszarach wiejskich</w:t>
      </w:r>
      <w:r w:rsidR="00E76961">
        <w:t xml:space="preserve"> </w:t>
      </w:r>
      <w:r>
        <w:t xml:space="preserve">(gminy wiejskie: Jaśliska, Gawłuszowice, Wielopole Skrzyńskie, Dynów, Bukowsko </w:t>
      </w:r>
      <w:r w:rsidR="00E76961">
        <w:t xml:space="preserve">oraz </w:t>
      </w:r>
      <w:r>
        <w:t>obszary wiejskie w gminach miejsko-wiejskich: Ustrzyki Dolne, Błażowa,</w:t>
      </w:r>
      <w:r w:rsidR="00E76961">
        <w:t xml:space="preserve"> a w przypadku </w:t>
      </w:r>
      <w:r w:rsidR="00066F9D">
        <w:t>dwóch</w:t>
      </w:r>
      <w:r w:rsidR="00E76961">
        <w:t xml:space="preserve"> gmin wiejskich (Brzyska, Wielkie Oczy) </w:t>
      </w:r>
      <w:r w:rsidR="00E76961">
        <w:lastRenderedPageBreak/>
        <w:t xml:space="preserve">wynosił 0%). </w:t>
      </w:r>
      <w:r>
        <w:t xml:space="preserve"> </w:t>
      </w:r>
      <w:r w:rsidR="00204C41">
        <w:t xml:space="preserve">W granicach od 10,1% do 50,0% mieszkańców korzystało z sieci kanalizacyjnej na terenie </w:t>
      </w:r>
      <w:r w:rsidR="00066F9D">
        <w:t>czterdziestu dziewięciu</w:t>
      </w:r>
      <w:r w:rsidR="00204C41">
        <w:t xml:space="preserve"> obszarów wiejskich. Od 50,1% do 100,0% mieszkańców korzystało z sieci kanalizacyjnej na terenie </w:t>
      </w:r>
      <w:r w:rsidR="00066F9D">
        <w:t>osiemdziesięciu sześciu</w:t>
      </w:r>
      <w:r w:rsidR="00204C41">
        <w:t xml:space="preserve"> obszarów wiejskich w podkarpackim, z których najwięcej w gminie wiejskiej Krościenko Ważne (98,6%) oraz na terenie obszarów wiejskich gmin miejsko-wiejskich: Iwonicz-Zdrój (97,3%), Oleszyce (97,3%). </w:t>
      </w:r>
      <w:r w:rsidR="0099791C">
        <w:br w:type="page"/>
      </w:r>
    </w:p>
    <w:p w14:paraId="5E2897EE" w14:textId="2F385820" w:rsidR="00956A3F" w:rsidRPr="005A316F" w:rsidRDefault="00956A3F" w:rsidP="00DF1612">
      <w:pPr>
        <w:pStyle w:val="Nagwek1"/>
        <w:numPr>
          <w:ilvl w:val="0"/>
          <w:numId w:val="2"/>
        </w:numPr>
        <w:rPr>
          <w:rFonts w:asciiTheme="minorHAnsi" w:hAnsiTheme="minorHAnsi" w:cstheme="minorHAnsi"/>
          <w:color w:val="4472C4" w:themeColor="accent1"/>
        </w:rPr>
      </w:pPr>
      <w:bookmarkStart w:id="22" w:name="_Toc118961498"/>
      <w:r w:rsidRPr="005A316F">
        <w:rPr>
          <w:rFonts w:asciiTheme="minorHAnsi" w:hAnsiTheme="minorHAnsi" w:cstheme="minorHAnsi"/>
          <w:color w:val="4472C4" w:themeColor="accent1"/>
        </w:rPr>
        <w:lastRenderedPageBreak/>
        <w:t>Scenariusze rozwoju województwa podkarpackiego</w:t>
      </w:r>
      <w:bookmarkEnd w:id="22"/>
    </w:p>
    <w:p w14:paraId="687A3BA6" w14:textId="3D5E9739" w:rsidR="00076926" w:rsidRPr="0086509B" w:rsidRDefault="00076926" w:rsidP="00076926">
      <w:pPr>
        <w:rPr>
          <w:rFonts w:cstheme="minorHAnsi"/>
          <w:color w:val="4472C4" w:themeColor="accent1"/>
          <w:sz w:val="10"/>
          <w:szCs w:val="10"/>
        </w:rPr>
      </w:pPr>
    </w:p>
    <w:p w14:paraId="3A5DE300" w14:textId="085C5070" w:rsidR="005E03AC" w:rsidRPr="005A316F" w:rsidRDefault="00934233">
      <w:pPr>
        <w:pStyle w:val="Nagwek2"/>
        <w:numPr>
          <w:ilvl w:val="0"/>
          <w:numId w:val="5"/>
        </w:numPr>
        <w:spacing w:before="0" w:line="276" w:lineRule="auto"/>
        <w:rPr>
          <w:rFonts w:asciiTheme="minorHAnsi" w:hAnsiTheme="minorHAnsi" w:cstheme="minorHAnsi"/>
          <w:color w:val="4472C4" w:themeColor="accent1"/>
        </w:rPr>
      </w:pPr>
      <w:bookmarkStart w:id="23" w:name="_Toc118961499"/>
      <w:r w:rsidRPr="005A316F">
        <w:rPr>
          <w:rFonts w:asciiTheme="minorHAnsi" w:hAnsiTheme="minorHAnsi" w:cstheme="minorHAnsi"/>
          <w:color w:val="4472C4" w:themeColor="accent1"/>
        </w:rPr>
        <w:t>Wybrane scenariusze rozwoju województwa</w:t>
      </w:r>
      <w:bookmarkEnd w:id="23"/>
    </w:p>
    <w:p w14:paraId="431E9E9F" w14:textId="77777777" w:rsidR="00017019" w:rsidRPr="0086509B" w:rsidRDefault="00017019" w:rsidP="00017019">
      <w:pPr>
        <w:spacing w:line="276" w:lineRule="auto"/>
        <w:jc w:val="both"/>
        <w:rPr>
          <w:sz w:val="10"/>
          <w:szCs w:val="10"/>
        </w:rPr>
      </w:pPr>
    </w:p>
    <w:p w14:paraId="58DDC771" w14:textId="4A86EE59" w:rsidR="00BC5E32" w:rsidRPr="005E03AC" w:rsidRDefault="00470B1A" w:rsidP="006E0135">
      <w:pPr>
        <w:spacing w:line="276" w:lineRule="auto"/>
        <w:jc w:val="both"/>
        <w:rPr>
          <w:rFonts w:cstheme="minorHAnsi"/>
        </w:rPr>
      </w:pPr>
      <w:r w:rsidRPr="005E03AC">
        <w:rPr>
          <w:rFonts w:cstheme="minorHAnsi"/>
        </w:rPr>
        <w:t>Uwzględniając</w:t>
      </w:r>
      <w:r w:rsidR="005D26E1" w:rsidRPr="005E03AC">
        <w:rPr>
          <w:rFonts w:cstheme="minorHAnsi"/>
        </w:rPr>
        <w:t xml:space="preserve"> sytuację gospodarczą w otoczeniu województwa (na świecie, w Unii Europejskiej</w:t>
      </w:r>
      <w:r w:rsidR="005E03AC">
        <w:rPr>
          <w:rFonts w:cstheme="minorHAnsi"/>
        </w:rPr>
        <w:t xml:space="preserve"> </w:t>
      </w:r>
      <w:r w:rsidR="00017019">
        <w:rPr>
          <w:rFonts w:cstheme="minorHAnsi"/>
        </w:rPr>
        <w:br/>
      </w:r>
      <w:r w:rsidR="005D26E1" w:rsidRPr="005E03AC">
        <w:rPr>
          <w:rFonts w:cstheme="minorHAnsi"/>
        </w:rPr>
        <w:t xml:space="preserve">i w Polsce) w trakcie i po kryzysie wywołanym przez pandemię koronawirusa oraz wielkość wsparcia funduszami UE w ramach polityki spójności w perspektywie finansowej 2021-2027 oraz instrumentu odbudowy </w:t>
      </w:r>
      <w:proofErr w:type="spellStart"/>
      <w:r w:rsidR="005D26E1" w:rsidRPr="005E03AC">
        <w:rPr>
          <w:rFonts w:cstheme="minorHAnsi"/>
          <w:i/>
          <w:iCs/>
        </w:rPr>
        <w:t>Next</w:t>
      </w:r>
      <w:proofErr w:type="spellEnd"/>
      <w:r w:rsidR="005D26E1" w:rsidRPr="005E03AC">
        <w:rPr>
          <w:rFonts w:cstheme="minorHAnsi"/>
          <w:i/>
          <w:iCs/>
        </w:rPr>
        <w:t xml:space="preserve"> </w:t>
      </w:r>
      <w:proofErr w:type="spellStart"/>
      <w:r w:rsidR="005D26E1" w:rsidRPr="005E03AC">
        <w:rPr>
          <w:rFonts w:cstheme="minorHAnsi"/>
          <w:i/>
          <w:iCs/>
        </w:rPr>
        <w:t>Generation</w:t>
      </w:r>
      <w:proofErr w:type="spellEnd"/>
      <w:r w:rsidR="005D26E1" w:rsidRPr="005E03AC">
        <w:rPr>
          <w:rFonts w:cstheme="minorHAnsi"/>
          <w:i/>
          <w:iCs/>
        </w:rPr>
        <w:t xml:space="preserve"> EU</w:t>
      </w:r>
      <w:r w:rsidR="005D26E1" w:rsidRPr="005E03AC">
        <w:rPr>
          <w:rFonts w:cstheme="minorHAnsi"/>
        </w:rPr>
        <w:t xml:space="preserve"> w latach 2021-2026</w:t>
      </w:r>
      <w:r w:rsidR="006A3406" w:rsidRPr="005E03AC">
        <w:rPr>
          <w:rFonts w:cstheme="minorHAnsi"/>
        </w:rPr>
        <w:t xml:space="preserve">  </w:t>
      </w:r>
      <w:r w:rsidRPr="005E03AC">
        <w:rPr>
          <w:rFonts w:cstheme="minorHAnsi"/>
        </w:rPr>
        <w:t xml:space="preserve">w </w:t>
      </w:r>
      <w:r w:rsidRPr="005E03AC">
        <w:rPr>
          <w:rFonts w:cstheme="minorHAnsi"/>
          <w:i/>
          <w:iCs/>
        </w:rPr>
        <w:t xml:space="preserve">Strategii rozwoju województwa - Podkarpackie 2030 </w:t>
      </w:r>
      <w:r w:rsidR="00F65659" w:rsidRPr="005E03AC">
        <w:rPr>
          <w:rFonts w:cstheme="minorHAnsi"/>
        </w:rPr>
        <w:t>wygenerowano dziewięć s</w:t>
      </w:r>
      <w:r w:rsidR="00A27359" w:rsidRPr="005E03AC">
        <w:rPr>
          <w:rFonts w:cstheme="minorHAnsi"/>
        </w:rPr>
        <w:t>cenariuszy rozwo</w:t>
      </w:r>
      <w:r w:rsidR="00F65659" w:rsidRPr="005E03AC">
        <w:rPr>
          <w:rFonts w:cstheme="minorHAnsi"/>
        </w:rPr>
        <w:t>ju społeczno-gospodarczego</w:t>
      </w:r>
      <w:r w:rsidR="00A27359" w:rsidRPr="005E03AC">
        <w:rPr>
          <w:rFonts w:cstheme="minorHAnsi"/>
        </w:rPr>
        <w:t xml:space="preserve">. </w:t>
      </w:r>
    </w:p>
    <w:p w14:paraId="70DC289E" w14:textId="45B8514E" w:rsidR="00470B1A" w:rsidRPr="005E03AC" w:rsidRDefault="00A27359" w:rsidP="006E0135">
      <w:pPr>
        <w:spacing w:line="276" w:lineRule="auto"/>
        <w:jc w:val="both"/>
        <w:rPr>
          <w:rFonts w:cstheme="minorHAnsi"/>
        </w:rPr>
      </w:pPr>
      <w:r w:rsidRPr="005E03AC">
        <w:rPr>
          <w:rFonts w:cstheme="minorHAnsi"/>
        </w:rPr>
        <w:t>Ostatecznie jako wiodące</w:t>
      </w:r>
      <w:r w:rsidR="00C94463">
        <w:rPr>
          <w:rFonts w:cstheme="minorHAnsi"/>
        </w:rPr>
        <w:t>,</w:t>
      </w:r>
      <w:r w:rsidRPr="005E03AC">
        <w:rPr>
          <w:rFonts w:cstheme="minorHAnsi"/>
        </w:rPr>
        <w:t xml:space="preserve"> wybrano następujące scenariusz</w:t>
      </w:r>
      <w:r w:rsidR="004B08BB" w:rsidRPr="005E03AC">
        <w:rPr>
          <w:rFonts w:cstheme="minorHAnsi"/>
        </w:rPr>
        <w:t>e</w:t>
      </w:r>
      <w:r w:rsidR="0048524F" w:rsidRPr="005E03AC">
        <w:rPr>
          <w:rFonts w:cstheme="minorHAnsi"/>
        </w:rPr>
        <w:t xml:space="preserve"> rozwoju województwa podkarpackiego</w:t>
      </w:r>
      <w:r w:rsidRPr="005E03AC">
        <w:rPr>
          <w:rFonts w:cstheme="minorHAnsi"/>
        </w:rPr>
        <w:t>:</w:t>
      </w:r>
    </w:p>
    <w:p w14:paraId="53CB2831" w14:textId="63643A97" w:rsidR="001718B8" w:rsidRPr="005E03AC" w:rsidRDefault="004B08BB" w:rsidP="006E0135">
      <w:pPr>
        <w:spacing w:line="276" w:lineRule="auto"/>
        <w:jc w:val="both"/>
        <w:rPr>
          <w:rFonts w:cstheme="minorHAnsi"/>
        </w:rPr>
      </w:pPr>
      <w:r w:rsidRPr="005E03AC">
        <w:rPr>
          <w:rFonts w:cstheme="minorHAnsi"/>
          <w:b/>
          <w:bCs/>
        </w:rPr>
        <w:t>s</w:t>
      </w:r>
      <w:r w:rsidR="00A27359" w:rsidRPr="005E03AC">
        <w:rPr>
          <w:rFonts w:cstheme="minorHAnsi"/>
          <w:b/>
          <w:bCs/>
        </w:rPr>
        <w:t xml:space="preserve">cenariusz 1: </w:t>
      </w:r>
      <w:proofErr w:type="spellStart"/>
      <w:r w:rsidR="00A27359" w:rsidRPr="005E03AC">
        <w:rPr>
          <w:rFonts w:cstheme="minorHAnsi"/>
          <w:b/>
          <w:bCs/>
        </w:rPr>
        <w:t>pesymistyczno</w:t>
      </w:r>
      <w:proofErr w:type="spellEnd"/>
      <w:r w:rsidR="00A27359" w:rsidRPr="005E03AC">
        <w:rPr>
          <w:rFonts w:cstheme="minorHAnsi"/>
          <w:b/>
          <w:bCs/>
        </w:rPr>
        <w:t xml:space="preserve"> – bazowy </w:t>
      </w:r>
      <w:r w:rsidRPr="005E03AC">
        <w:rPr>
          <w:rFonts w:cstheme="minorHAnsi"/>
          <w:b/>
          <w:bCs/>
        </w:rPr>
        <w:t>(PB)</w:t>
      </w:r>
      <w:r w:rsidR="00850FB3" w:rsidRPr="005E03AC">
        <w:rPr>
          <w:rFonts w:cstheme="minorHAnsi"/>
          <w:b/>
          <w:bCs/>
        </w:rPr>
        <w:t>.</w:t>
      </w:r>
      <w:r w:rsidR="00850FB3" w:rsidRPr="005E03AC">
        <w:rPr>
          <w:rFonts w:cstheme="minorHAnsi"/>
        </w:rPr>
        <w:t xml:space="preserve"> </w:t>
      </w:r>
      <w:r w:rsidR="009A04A7" w:rsidRPr="005E03AC">
        <w:rPr>
          <w:rFonts w:cstheme="minorHAnsi"/>
        </w:rPr>
        <w:t>Z</w:t>
      </w:r>
      <w:r w:rsidR="00850FB3" w:rsidRPr="005E03AC">
        <w:rPr>
          <w:rFonts w:cstheme="minorHAnsi"/>
        </w:rPr>
        <w:t xml:space="preserve">akłada </w:t>
      </w:r>
      <w:r w:rsidR="009A04A7" w:rsidRPr="005E03AC">
        <w:rPr>
          <w:rFonts w:cstheme="minorHAnsi"/>
        </w:rPr>
        <w:t xml:space="preserve">się, </w:t>
      </w:r>
      <w:r w:rsidR="00850FB3" w:rsidRPr="005E03AC">
        <w:rPr>
          <w:rFonts w:cstheme="minorHAnsi"/>
        </w:rPr>
        <w:t xml:space="preserve">iż recesja w 2020 roku będzie głębsza, niż prognozy NBP (na poziomie -7,2%), ale niższa niż lipcowa </w:t>
      </w:r>
      <w:r w:rsidR="00FE2D6A" w:rsidRPr="005E03AC">
        <w:rPr>
          <w:rFonts w:cstheme="minorHAnsi"/>
        </w:rPr>
        <w:t xml:space="preserve">(2020 roku) </w:t>
      </w:r>
      <w:r w:rsidR="00850FB3" w:rsidRPr="005E03AC">
        <w:rPr>
          <w:rFonts w:cstheme="minorHAnsi"/>
        </w:rPr>
        <w:t>prognoza EUROSTAT dla gospodarki UE, która wskazuje -8,3%. Odbicie gospodarki, które</w:t>
      </w:r>
      <w:r w:rsidR="009A04A7" w:rsidRPr="005E03AC">
        <w:rPr>
          <w:rFonts w:cstheme="minorHAnsi"/>
        </w:rPr>
        <w:t xml:space="preserve"> </w:t>
      </w:r>
      <w:r w:rsidR="00531F07" w:rsidRPr="005E03AC">
        <w:rPr>
          <w:rFonts w:cstheme="minorHAnsi"/>
        </w:rPr>
        <w:t xml:space="preserve">przewiduje się, że </w:t>
      </w:r>
      <w:r w:rsidR="009A04A7" w:rsidRPr="005E03AC">
        <w:rPr>
          <w:rFonts w:cstheme="minorHAnsi"/>
        </w:rPr>
        <w:t>nastąp</w:t>
      </w:r>
      <w:r w:rsidR="00531F07" w:rsidRPr="005E03AC">
        <w:rPr>
          <w:rFonts w:cstheme="minorHAnsi"/>
        </w:rPr>
        <w:t>i</w:t>
      </w:r>
      <w:r w:rsidR="009A04A7" w:rsidRPr="005E03AC">
        <w:rPr>
          <w:rFonts w:cstheme="minorHAnsi"/>
        </w:rPr>
        <w:t xml:space="preserve"> w 2021 roku będzie znacznie słabsze</w:t>
      </w:r>
      <w:r w:rsidR="00531F07" w:rsidRPr="005E03AC">
        <w:rPr>
          <w:rFonts w:cstheme="minorHAnsi"/>
        </w:rPr>
        <w:t>,</w:t>
      </w:r>
      <w:r w:rsidR="009A04A7" w:rsidRPr="005E03AC">
        <w:rPr>
          <w:rFonts w:cstheme="minorHAnsi"/>
        </w:rPr>
        <w:t xml:space="preserve"> niż przewidują eksperci – na poziomie 3,8-4,0%, co może być związane </w:t>
      </w:r>
      <w:r w:rsidR="005E03AC">
        <w:rPr>
          <w:rFonts w:cstheme="minorHAnsi"/>
        </w:rPr>
        <w:br/>
      </w:r>
      <w:r w:rsidR="009A04A7" w:rsidRPr="005E03AC">
        <w:rPr>
          <w:rFonts w:cstheme="minorHAnsi"/>
        </w:rPr>
        <w:t>z brakiem szczepionki na rynkach głównych</w:t>
      </w:r>
      <w:r w:rsidR="00531F07" w:rsidRPr="005E03AC">
        <w:rPr>
          <w:rFonts w:cstheme="minorHAnsi"/>
        </w:rPr>
        <w:t xml:space="preserve"> partnerów handlowych Polski (np. Niemiec) </w:t>
      </w:r>
      <w:r w:rsidR="0099791C">
        <w:rPr>
          <w:rFonts w:cstheme="minorHAnsi"/>
        </w:rPr>
        <w:br/>
      </w:r>
      <w:r w:rsidR="00531F07" w:rsidRPr="005E03AC">
        <w:rPr>
          <w:rFonts w:cstheme="minorHAnsi"/>
        </w:rPr>
        <w:t>i pogarszaniem się nastrojów na rynkach światowych, wpływających na spowolnienie gospodarcze największych gospodarek świata. Przewiduje się, że od 2022 roku nastąpi powrót do umiarkowanej stopy wzrostu na poziomie 2% i taka będzie dynamika wzrostu w kolejnych latach</w:t>
      </w:r>
      <w:r w:rsidR="00E42311" w:rsidRPr="005E03AC">
        <w:rPr>
          <w:rFonts w:cstheme="minorHAnsi"/>
        </w:rPr>
        <w:t xml:space="preserve">. </w:t>
      </w:r>
    </w:p>
    <w:p w14:paraId="5051D30C" w14:textId="5CC48245" w:rsidR="00A27359" w:rsidRPr="005E03AC" w:rsidRDefault="00C951E3" w:rsidP="006E0135">
      <w:pPr>
        <w:spacing w:line="276" w:lineRule="auto"/>
        <w:jc w:val="both"/>
        <w:rPr>
          <w:rFonts w:cstheme="minorHAnsi"/>
        </w:rPr>
      </w:pPr>
      <w:r w:rsidRPr="005E03AC">
        <w:rPr>
          <w:rFonts w:cstheme="minorHAnsi"/>
        </w:rPr>
        <w:t xml:space="preserve">Jednocześnie </w:t>
      </w:r>
      <w:r w:rsidR="00232E73" w:rsidRPr="005E03AC">
        <w:rPr>
          <w:rFonts w:cstheme="minorHAnsi"/>
        </w:rPr>
        <w:t xml:space="preserve">zakłada się, że </w:t>
      </w:r>
      <w:r w:rsidR="00232E73" w:rsidRPr="005E03AC">
        <w:rPr>
          <w:rFonts w:cstheme="minorHAnsi"/>
          <w:i/>
          <w:iCs/>
        </w:rPr>
        <w:t>Strategia rozwoju województwa</w:t>
      </w:r>
      <w:r w:rsidR="00C94463">
        <w:rPr>
          <w:rFonts w:cstheme="minorHAnsi"/>
          <w:i/>
          <w:iCs/>
        </w:rPr>
        <w:t xml:space="preserve"> – P</w:t>
      </w:r>
      <w:r w:rsidR="00232E73" w:rsidRPr="005E03AC">
        <w:rPr>
          <w:rFonts w:cstheme="minorHAnsi"/>
          <w:i/>
          <w:iCs/>
        </w:rPr>
        <w:t>odkarpacki</w:t>
      </w:r>
      <w:r w:rsidR="00C94463">
        <w:rPr>
          <w:rFonts w:cstheme="minorHAnsi"/>
          <w:i/>
          <w:iCs/>
        </w:rPr>
        <w:t>e 2030</w:t>
      </w:r>
      <w:r w:rsidR="00232E73" w:rsidRPr="005E03AC">
        <w:rPr>
          <w:rFonts w:cstheme="minorHAnsi"/>
        </w:rPr>
        <w:t xml:space="preserve"> będzie wspierana wyłącznie środkami lokalnymi, regionalnymi i krajowymi, czyli bez wsparcia </w:t>
      </w:r>
      <w:r w:rsidR="00F81984" w:rsidRPr="005E03AC">
        <w:rPr>
          <w:rFonts w:cstheme="minorHAnsi"/>
        </w:rPr>
        <w:t>UE.</w:t>
      </w:r>
      <w:r w:rsidR="00E42311" w:rsidRPr="005E03AC">
        <w:rPr>
          <w:rFonts w:cstheme="minorHAnsi"/>
        </w:rPr>
        <w:t xml:space="preserve"> </w:t>
      </w:r>
    </w:p>
    <w:p w14:paraId="33B519A4" w14:textId="72B4C8D5" w:rsidR="00232E73" w:rsidRPr="005E03AC" w:rsidRDefault="004B08BB" w:rsidP="006E0135">
      <w:pPr>
        <w:spacing w:line="276" w:lineRule="auto"/>
        <w:jc w:val="both"/>
        <w:rPr>
          <w:rFonts w:cstheme="minorHAnsi"/>
        </w:rPr>
      </w:pPr>
      <w:r w:rsidRPr="005E03AC">
        <w:rPr>
          <w:rFonts w:cstheme="minorHAnsi"/>
          <w:b/>
          <w:bCs/>
        </w:rPr>
        <w:t xml:space="preserve">scenariusz 5: </w:t>
      </w:r>
      <w:proofErr w:type="spellStart"/>
      <w:r w:rsidRPr="005E03AC">
        <w:rPr>
          <w:rFonts w:cstheme="minorHAnsi"/>
          <w:b/>
          <w:bCs/>
        </w:rPr>
        <w:t>realistyczno</w:t>
      </w:r>
      <w:proofErr w:type="spellEnd"/>
      <w:r w:rsidRPr="005E03AC">
        <w:rPr>
          <w:rFonts w:cstheme="minorHAnsi"/>
          <w:b/>
          <w:bCs/>
        </w:rPr>
        <w:t xml:space="preserve"> – </w:t>
      </w:r>
      <w:proofErr w:type="spellStart"/>
      <w:r w:rsidRPr="005E03AC">
        <w:rPr>
          <w:rFonts w:cstheme="minorHAnsi"/>
          <w:b/>
          <w:bCs/>
        </w:rPr>
        <w:t>spójnościowy</w:t>
      </w:r>
      <w:proofErr w:type="spellEnd"/>
      <w:r w:rsidRPr="005E03AC">
        <w:rPr>
          <w:rFonts w:cstheme="minorHAnsi"/>
          <w:b/>
          <w:bCs/>
        </w:rPr>
        <w:t xml:space="preserve"> (RS)</w:t>
      </w:r>
      <w:r w:rsidR="00FE2D6A" w:rsidRPr="005E03AC">
        <w:rPr>
          <w:rFonts w:cstheme="minorHAnsi"/>
          <w:b/>
          <w:bCs/>
        </w:rPr>
        <w:t xml:space="preserve">. </w:t>
      </w:r>
      <w:r w:rsidR="002D6905" w:rsidRPr="005E03AC">
        <w:rPr>
          <w:rFonts w:cstheme="minorHAnsi"/>
        </w:rPr>
        <w:t>Z</w:t>
      </w:r>
      <w:r w:rsidR="00AD69C0" w:rsidRPr="005E03AC">
        <w:rPr>
          <w:rFonts w:cstheme="minorHAnsi"/>
        </w:rPr>
        <w:t>godnie z przewidywaniami NBP w tzw. centralnej ścieżce projekcji zawartej w opublikowanym w lipcu 2020 roku „Raporcie o inflacji”</w:t>
      </w:r>
      <w:r w:rsidR="002D6905" w:rsidRPr="005E03AC">
        <w:rPr>
          <w:rFonts w:cstheme="minorHAnsi"/>
        </w:rPr>
        <w:t xml:space="preserve">  zakłada się, że PKB Polski spadnie w 2020 roku o 5,4% (inflacja wyniesie 3,3%), a w 2021 roku wzrośnie o 4,09% (inflacja wyniesie 1,5%). </w:t>
      </w:r>
      <w:r w:rsidR="00AD69C0" w:rsidRPr="005E03AC">
        <w:rPr>
          <w:rFonts w:cstheme="minorHAnsi"/>
        </w:rPr>
        <w:t xml:space="preserve">Przewiduje się także, iż w kolejnych latach </w:t>
      </w:r>
      <w:r w:rsidR="00046669" w:rsidRPr="005E03AC">
        <w:rPr>
          <w:rFonts w:cstheme="minorHAnsi"/>
        </w:rPr>
        <w:t xml:space="preserve">(od 2022 r.) </w:t>
      </w:r>
      <w:r w:rsidR="00AD69C0" w:rsidRPr="005E03AC">
        <w:rPr>
          <w:rFonts w:cstheme="minorHAnsi"/>
        </w:rPr>
        <w:t xml:space="preserve">będzie następował stopniowy powrót na stabilną </w:t>
      </w:r>
      <w:r w:rsidR="002D6905" w:rsidRPr="005E03AC">
        <w:rPr>
          <w:rFonts w:cstheme="minorHAnsi"/>
        </w:rPr>
        <w:t>ścieżkę</w:t>
      </w:r>
      <w:r w:rsidR="00AD69C0" w:rsidRPr="005E03AC">
        <w:rPr>
          <w:rFonts w:cstheme="minorHAnsi"/>
        </w:rPr>
        <w:t xml:space="preserve"> wzrostu na poziomie 2,5-3,0%</w:t>
      </w:r>
      <w:r w:rsidR="00046669" w:rsidRPr="005E03AC">
        <w:rPr>
          <w:rFonts w:cstheme="minorHAnsi"/>
        </w:rPr>
        <w:t xml:space="preserve">, a na rynku pracy nie będą występowały braki w sile roboczej. Przewiduje się utrzymanie wysokiej dynamiki eksportu. Podjęte zostaną inwestycje </w:t>
      </w:r>
      <w:r w:rsidR="006E0135">
        <w:rPr>
          <w:rFonts w:cstheme="minorHAnsi"/>
        </w:rPr>
        <w:br/>
      </w:r>
      <w:r w:rsidR="00046669" w:rsidRPr="005E03AC">
        <w:rPr>
          <w:rFonts w:cstheme="minorHAnsi"/>
        </w:rPr>
        <w:t>w kapitał ludzki i społeczny i obrany zostanie kierunek na gospodarkę opart</w:t>
      </w:r>
      <w:r w:rsidR="00481B8A" w:rsidRPr="005E03AC">
        <w:rPr>
          <w:rFonts w:cstheme="minorHAnsi"/>
        </w:rPr>
        <w:t>ą</w:t>
      </w:r>
      <w:r w:rsidR="00046669" w:rsidRPr="005E03AC">
        <w:rPr>
          <w:rFonts w:cstheme="minorHAnsi"/>
        </w:rPr>
        <w:t xml:space="preserve"> na wiedzy. Dzięki temu zostaną wyzwolone pokłady kreatywności, zdolności do indywidualistycznego i zespołowego działania, asymilacji, przekładające się na wzrost innowacyjności </w:t>
      </w:r>
      <w:r w:rsidR="00E42311" w:rsidRPr="005E03AC">
        <w:rPr>
          <w:rFonts w:cstheme="minorHAnsi"/>
        </w:rPr>
        <w:t xml:space="preserve">i dynamizację procesów rozwojowych. </w:t>
      </w:r>
    </w:p>
    <w:p w14:paraId="1B9D4151" w14:textId="79C688E0" w:rsidR="004B08BB" w:rsidRPr="005E03AC" w:rsidRDefault="00D40C30" w:rsidP="006E0135">
      <w:pPr>
        <w:spacing w:line="276" w:lineRule="auto"/>
        <w:jc w:val="both"/>
        <w:rPr>
          <w:rFonts w:cstheme="minorHAnsi"/>
        </w:rPr>
      </w:pPr>
      <w:r w:rsidRPr="005E03AC">
        <w:rPr>
          <w:rFonts w:cstheme="minorHAnsi"/>
        </w:rPr>
        <w:t>Zakłada się w tym scenariuszu</w:t>
      </w:r>
      <w:r w:rsidR="00F03166" w:rsidRPr="005E03AC">
        <w:rPr>
          <w:rFonts w:cstheme="minorHAnsi"/>
        </w:rPr>
        <w:t xml:space="preserve">, iż </w:t>
      </w:r>
      <w:r w:rsidR="00F03166" w:rsidRPr="005E03AC">
        <w:rPr>
          <w:rFonts w:cstheme="minorHAnsi"/>
          <w:i/>
          <w:iCs/>
        </w:rPr>
        <w:t xml:space="preserve">Strategia rozwoju </w:t>
      </w:r>
      <w:r w:rsidR="00232E73" w:rsidRPr="005E03AC">
        <w:rPr>
          <w:rFonts w:cstheme="minorHAnsi"/>
          <w:i/>
          <w:iCs/>
        </w:rPr>
        <w:t>województwa</w:t>
      </w:r>
      <w:r w:rsidR="00F03166" w:rsidRPr="005E03AC">
        <w:rPr>
          <w:rFonts w:cstheme="minorHAnsi"/>
          <w:i/>
          <w:iCs/>
        </w:rPr>
        <w:t xml:space="preserve"> podkarpackiego</w:t>
      </w:r>
      <w:r w:rsidR="00F03166" w:rsidRPr="005E03AC">
        <w:rPr>
          <w:rFonts w:cstheme="minorHAnsi"/>
        </w:rPr>
        <w:t xml:space="preserve"> będzie dodatkowo wspierana przez </w:t>
      </w:r>
      <w:r w:rsidR="00232E73" w:rsidRPr="005E03AC">
        <w:rPr>
          <w:rFonts w:cstheme="minorHAnsi"/>
        </w:rPr>
        <w:t>politykę</w:t>
      </w:r>
      <w:r w:rsidR="00F03166" w:rsidRPr="005E03AC">
        <w:rPr>
          <w:rFonts w:cstheme="minorHAnsi"/>
        </w:rPr>
        <w:t xml:space="preserve"> spójności </w:t>
      </w:r>
      <w:r w:rsidR="00232E73" w:rsidRPr="005E03AC">
        <w:rPr>
          <w:rFonts w:cstheme="minorHAnsi"/>
        </w:rPr>
        <w:t xml:space="preserve">UE </w:t>
      </w:r>
      <w:r w:rsidR="00F03166" w:rsidRPr="005E03AC">
        <w:rPr>
          <w:rFonts w:cstheme="minorHAnsi"/>
        </w:rPr>
        <w:t>w wysokości 4,27 mld EU</w:t>
      </w:r>
      <w:r w:rsidR="00232E73" w:rsidRPr="005E03AC">
        <w:rPr>
          <w:rFonts w:cstheme="minorHAnsi"/>
        </w:rPr>
        <w:t>R</w:t>
      </w:r>
      <w:r w:rsidR="00C94463">
        <w:rPr>
          <w:rFonts w:cstheme="minorHAnsi"/>
        </w:rPr>
        <w:t>,</w:t>
      </w:r>
      <w:r w:rsidR="00232E73" w:rsidRPr="005E03AC">
        <w:rPr>
          <w:rFonts w:cstheme="minorHAnsi"/>
        </w:rPr>
        <w:t xml:space="preserve"> płynącymi poprzez regionalny program operacyjny i krajowe programy operacyjne. </w:t>
      </w:r>
    </w:p>
    <w:p w14:paraId="25E6A4E3" w14:textId="77777777" w:rsidR="001718B8" w:rsidRPr="005E03AC" w:rsidRDefault="004B08BB" w:rsidP="006E0135">
      <w:pPr>
        <w:spacing w:line="276" w:lineRule="auto"/>
        <w:jc w:val="both"/>
        <w:rPr>
          <w:rFonts w:cstheme="minorHAnsi"/>
        </w:rPr>
      </w:pPr>
      <w:r w:rsidRPr="005E03AC">
        <w:rPr>
          <w:rFonts w:cstheme="minorHAnsi"/>
          <w:b/>
          <w:bCs/>
        </w:rPr>
        <w:t xml:space="preserve">scenariusz 9: </w:t>
      </w:r>
      <w:proofErr w:type="spellStart"/>
      <w:r w:rsidRPr="005E03AC">
        <w:rPr>
          <w:rFonts w:cstheme="minorHAnsi"/>
          <w:b/>
          <w:bCs/>
        </w:rPr>
        <w:t>optymistyczno</w:t>
      </w:r>
      <w:proofErr w:type="spellEnd"/>
      <w:r w:rsidRPr="005E03AC">
        <w:rPr>
          <w:rFonts w:cstheme="minorHAnsi"/>
          <w:b/>
          <w:bCs/>
        </w:rPr>
        <w:t xml:space="preserve"> – post-covidowy (OP).</w:t>
      </w:r>
      <w:r w:rsidR="00D40C30" w:rsidRPr="005E03AC">
        <w:rPr>
          <w:rFonts w:cstheme="minorHAnsi"/>
          <w:b/>
          <w:bCs/>
        </w:rPr>
        <w:t xml:space="preserve"> </w:t>
      </w:r>
      <w:r w:rsidR="00D40C30" w:rsidRPr="005E03AC">
        <w:rPr>
          <w:rFonts w:cstheme="minorHAnsi"/>
        </w:rPr>
        <w:t>Na podstawie</w:t>
      </w:r>
      <w:r w:rsidR="000B5901" w:rsidRPr="005E03AC">
        <w:rPr>
          <w:rFonts w:cstheme="minorHAnsi"/>
        </w:rPr>
        <w:t xml:space="preserve"> dodatkowo zebranych przez NBP opinii pochodzących z 22 ośrodków analitycznych w okresie czerwiec-lipiec 2020 roku, zakłada się spad</w:t>
      </w:r>
      <w:r w:rsidR="000B5901" w:rsidRPr="00C94463">
        <w:rPr>
          <w:rFonts w:cstheme="minorHAnsi"/>
        </w:rPr>
        <w:t>ek PKB Polski</w:t>
      </w:r>
      <w:r w:rsidR="000B5901" w:rsidRPr="005E03AC">
        <w:rPr>
          <w:rFonts w:cstheme="minorHAnsi"/>
        </w:rPr>
        <w:t xml:space="preserve"> na poziomie 3,6% w 2020 r.</w:t>
      </w:r>
      <w:r w:rsidR="008D652C" w:rsidRPr="005E03AC">
        <w:rPr>
          <w:rFonts w:cstheme="minorHAnsi"/>
        </w:rPr>
        <w:t>, a następnie wzrost o 3,7% w 2021 roku i o 3,1% w 2022 r. Zauważa się jednak, iż wraz z upływem czasu (nawet tygodni) ośrodki banków komercyjnych obniżają swoje prognozy</w:t>
      </w:r>
      <w:r w:rsidR="008E3B60" w:rsidRPr="005E03AC">
        <w:rPr>
          <w:rFonts w:cstheme="minorHAnsi"/>
        </w:rPr>
        <w:t xml:space="preserve">. Przykładem jest tutaj prognoza m-Banku, w której zrewidowano prognozy wzrostu gospodarczego. Przewidują one spadek PKB o 4,2% r/r w 2020 roku, zaś w 2021 roku wzrost o 3,5%. Poza tym zakłada się, ze gospodarka polska powróci od 2022 roku do wysokiej dynamiki wzrostu na poziomie zbliżonym do 3-4% rocznie. </w:t>
      </w:r>
    </w:p>
    <w:p w14:paraId="72328996" w14:textId="1C89808D" w:rsidR="00A27359" w:rsidRPr="00600A9E" w:rsidRDefault="00F03166" w:rsidP="006E0135">
      <w:pPr>
        <w:spacing w:line="276" w:lineRule="auto"/>
        <w:jc w:val="both"/>
        <w:rPr>
          <w:rFonts w:cstheme="minorHAnsi"/>
          <w:b/>
          <w:bCs/>
        </w:rPr>
      </w:pPr>
      <w:r w:rsidRPr="005E03AC">
        <w:rPr>
          <w:rFonts w:cstheme="minorHAnsi"/>
        </w:rPr>
        <w:lastRenderedPageBreak/>
        <w:t>W tym scenariuszu zakłada się, iż oprócz wsparcia polityki spójności</w:t>
      </w:r>
      <w:r w:rsidR="001718B8" w:rsidRPr="005E03AC">
        <w:rPr>
          <w:rFonts w:cstheme="minorHAnsi"/>
        </w:rPr>
        <w:t>,</w:t>
      </w:r>
      <w:r w:rsidRPr="005E03AC">
        <w:rPr>
          <w:rFonts w:cstheme="minorHAnsi"/>
        </w:rPr>
        <w:t xml:space="preserve"> województwo podkarpackie może liczyć na wsparcie post-COVID-owe w latach 2021-2026 w wysokości 1,47 mld EUR, czyli łącznie</w:t>
      </w:r>
      <w:r w:rsidR="006E0135">
        <w:rPr>
          <w:rFonts w:cstheme="minorHAnsi"/>
        </w:rPr>
        <w:br/>
      </w:r>
      <w:r w:rsidRPr="005E03AC">
        <w:rPr>
          <w:rFonts w:cstheme="minorHAnsi"/>
        </w:rPr>
        <w:t xml:space="preserve"> 5,74 mld EUR w cenach 2018 roku. </w:t>
      </w:r>
    </w:p>
    <w:p w14:paraId="7898B1AE" w14:textId="0C0B2D96" w:rsidR="0064299B" w:rsidRPr="005E03AC" w:rsidRDefault="00F65659" w:rsidP="006E0135">
      <w:pPr>
        <w:spacing w:line="276" w:lineRule="auto"/>
        <w:jc w:val="both"/>
        <w:rPr>
          <w:rFonts w:cstheme="minorHAnsi"/>
        </w:rPr>
      </w:pPr>
      <w:r w:rsidRPr="005E03AC">
        <w:rPr>
          <w:rFonts w:cstheme="minorHAnsi"/>
        </w:rPr>
        <w:t>Zróżnicowanie</w:t>
      </w:r>
      <w:r w:rsidR="0064299B" w:rsidRPr="005E03AC">
        <w:rPr>
          <w:rFonts w:cstheme="minorHAnsi"/>
        </w:rPr>
        <w:t xml:space="preserve"> między </w:t>
      </w:r>
      <w:r w:rsidR="005D26E1" w:rsidRPr="005E03AC">
        <w:rPr>
          <w:rFonts w:cstheme="minorHAnsi"/>
        </w:rPr>
        <w:t xml:space="preserve">wybranymi scenariuszami rozwojowymi </w:t>
      </w:r>
      <w:r w:rsidR="0048524F" w:rsidRPr="005E03AC">
        <w:rPr>
          <w:rFonts w:cstheme="minorHAnsi"/>
        </w:rPr>
        <w:t xml:space="preserve">województwa </w:t>
      </w:r>
      <w:r w:rsidR="005D26E1" w:rsidRPr="005E03AC">
        <w:rPr>
          <w:rFonts w:cstheme="minorHAnsi"/>
        </w:rPr>
        <w:t>zostało dokonane poprzez trzy parametry charakteryzujące rozwój społeczno-gospodarczy</w:t>
      </w:r>
      <w:r w:rsidR="0048524F" w:rsidRPr="005E03AC">
        <w:rPr>
          <w:rFonts w:cstheme="minorHAnsi"/>
        </w:rPr>
        <w:t>. Są nimi</w:t>
      </w:r>
      <w:r w:rsidR="005D26E1" w:rsidRPr="005E03AC">
        <w:rPr>
          <w:rFonts w:cstheme="minorHAnsi"/>
        </w:rPr>
        <w:t>:</w:t>
      </w:r>
    </w:p>
    <w:p w14:paraId="78ECDC63" w14:textId="3D4E2FEE" w:rsidR="00E40142" w:rsidRPr="00180786" w:rsidRDefault="006A3406" w:rsidP="006E0135">
      <w:pPr>
        <w:pStyle w:val="Akapitzlist"/>
        <w:numPr>
          <w:ilvl w:val="0"/>
          <w:numId w:val="4"/>
        </w:numPr>
        <w:spacing w:line="276" w:lineRule="auto"/>
        <w:jc w:val="both"/>
        <w:rPr>
          <w:rFonts w:cstheme="minorHAnsi"/>
        </w:rPr>
      </w:pPr>
      <w:r w:rsidRPr="00180786">
        <w:rPr>
          <w:rFonts w:cstheme="minorHAnsi"/>
        </w:rPr>
        <w:t>PKB województwa</w:t>
      </w:r>
      <w:r w:rsidR="0048524F" w:rsidRPr="00180786">
        <w:rPr>
          <w:rFonts w:cstheme="minorHAnsi"/>
        </w:rPr>
        <w:t xml:space="preserve"> podkarpackiego</w:t>
      </w:r>
      <w:r w:rsidR="00E04422" w:rsidRPr="00180786">
        <w:rPr>
          <w:rFonts w:cstheme="minorHAnsi"/>
        </w:rPr>
        <w:t xml:space="preserve"> ogółem [mln zł]</w:t>
      </w:r>
      <w:r w:rsidRPr="00180786">
        <w:rPr>
          <w:rFonts w:cstheme="minorHAnsi"/>
        </w:rPr>
        <w:t>,</w:t>
      </w:r>
    </w:p>
    <w:p w14:paraId="5C66F2D3" w14:textId="2C022CEA" w:rsidR="006A3406" w:rsidRPr="005E03AC" w:rsidRDefault="006A3406" w:rsidP="006E0135">
      <w:pPr>
        <w:pStyle w:val="Akapitzlist"/>
        <w:numPr>
          <w:ilvl w:val="0"/>
          <w:numId w:val="4"/>
        </w:numPr>
        <w:spacing w:line="276" w:lineRule="auto"/>
        <w:jc w:val="both"/>
        <w:rPr>
          <w:rFonts w:cstheme="minorHAnsi"/>
        </w:rPr>
      </w:pPr>
      <w:r w:rsidRPr="005E03AC">
        <w:rPr>
          <w:rFonts w:cstheme="minorHAnsi"/>
        </w:rPr>
        <w:t xml:space="preserve">PKB per capita </w:t>
      </w:r>
      <w:r w:rsidR="0048524F" w:rsidRPr="005E03AC">
        <w:rPr>
          <w:rFonts w:cstheme="minorHAnsi"/>
        </w:rPr>
        <w:t xml:space="preserve">województwa podkarpackiego </w:t>
      </w:r>
      <w:r w:rsidRPr="005E03AC">
        <w:rPr>
          <w:rFonts w:cstheme="minorHAnsi"/>
        </w:rPr>
        <w:t>w odniesieniu do średniej krajowe</w:t>
      </w:r>
      <w:r w:rsidR="00E04422">
        <w:rPr>
          <w:rFonts w:cstheme="minorHAnsi"/>
        </w:rPr>
        <w:t>j (Polska=100) [%],</w:t>
      </w:r>
    </w:p>
    <w:p w14:paraId="086CBD4F" w14:textId="0C259DC2" w:rsidR="006A3406" w:rsidRDefault="006A3406" w:rsidP="006E0135">
      <w:pPr>
        <w:pStyle w:val="Akapitzlist"/>
        <w:numPr>
          <w:ilvl w:val="0"/>
          <w:numId w:val="4"/>
        </w:numPr>
        <w:spacing w:line="276" w:lineRule="auto"/>
        <w:jc w:val="both"/>
        <w:rPr>
          <w:rFonts w:cstheme="minorHAnsi"/>
        </w:rPr>
      </w:pPr>
      <w:r w:rsidRPr="005E03AC">
        <w:rPr>
          <w:rFonts w:cstheme="minorHAnsi"/>
        </w:rPr>
        <w:t xml:space="preserve">PKB per capita </w:t>
      </w:r>
      <w:r w:rsidR="0048524F" w:rsidRPr="005E03AC">
        <w:rPr>
          <w:rFonts w:cstheme="minorHAnsi"/>
        </w:rPr>
        <w:t xml:space="preserve">województwa podkarpackiego </w:t>
      </w:r>
      <w:r w:rsidRPr="005E03AC">
        <w:rPr>
          <w:rFonts w:cstheme="minorHAnsi"/>
        </w:rPr>
        <w:t>w odniesieniu do średniej UE</w:t>
      </w:r>
      <w:r w:rsidR="00E04422">
        <w:rPr>
          <w:rFonts w:cstheme="minorHAnsi"/>
        </w:rPr>
        <w:t xml:space="preserve"> (UE=100) </w:t>
      </w:r>
      <w:r w:rsidR="00180786">
        <w:rPr>
          <w:rFonts w:cstheme="minorHAnsi"/>
        </w:rPr>
        <w:t>[%]</w:t>
      </w:r>
      <w:r w:rsidR="005E03AC">
        <w:rPr>
          <w:rFonts w:cstheme="minorHAnsi"/>
        </w:rPr>
        <w:t>.</w:t>
      </w:r>
    </w:p>
    <w:p w14:paraId="1A21D879" w14:textId="77777777" w:rsidR="0099791C" w:rsidRPr="0099791C" w:rsidRDefault="0099791C" w:rsidP="0099791C">
      <w:pPr>
        <w:jc w:val="both"/>
        <w:rPr>
          <w:rFonts w:cstheme="minorHAnsi"/>
          <w:sz w:val="4"/>
          <w:szCs w:val="4"/>
        </w:rPr>
      </w:pPr>
    </w:p>
    <w:p w14:paraId="747AD02B" w14:textId="077F417F" w:rsidR="00600A9E" w:rsidRDefault="00675BCE">
      <w:pPr>
        <w:pStyle w:val="Nagwek2"/>
        <w:numPr>
          <w:ilvl w:val="0"/>
          <w:numId w:val="5"/>
        </w:numPr>
        <w:jc w:val="both"/>
        <w:rPr>
          <w:rFonts w:asciiTheme="minorHAnsi" w:hAnsiTheme="minorHAnsi" w:cstheme="minorHAnsi"/>
          <w:color w:val="4472C4" w:themeColor="accent1"/>
        </w:rPr>
      </w:pPr>
      <w:bookmarkStart w:id="24" w:name="_Toc118961500"/>
      <w:r w:rsidRPr="005A316F">
        <w:rPr>
          <w:rFonts w:asciiTheme="minorHAnsi" w:hAnsiTheme="minorHAnsi" w:cstheme="minorHAnsi"/>
          <w:color w:val="4472C4" w:themeColor="accent1"/>
        </w:rPr>
        <w:t>PKB województwa podkarpackiego</w:t>
      </w:r>
      <w:r w:rsidR="00180786" w:rsidRPr="005A316F">
        <w:rPr>
          <w:rFonts w:asciiTheme="minorHAnsi" w:hAnsiTheme="minorHAnsi" w:cstheme="minorHAnsi"/>
          <w:color w:val="4472C4" w:themeColor="accent1"/>
        </w:rPr>
        <w:t xml:space="preserve"> ogółem</w:t>
      </w:r>
      <w:bookmarkEnd w:id="24"/>
    </w:p>
    <w:p w14:paraId="38004FC6" w14:textId="77777777" w:rsidR="00C94463" w:rsidRPr="0099791C" w:rsidRDefault="00C94463" w:rsidP="00C94463">
      <w:pPr>
        <w:rPr>
          <w:sz w:val="4"/>
          <w:szCs w:val="4"/>
        </w:rPr>
      </w:pPr>
    </w:p>
    <w:p w14:paraId="5C0F9D0A" w14:textId="786B698D" w:rsidR="00180786" w:rsidRDefault="007045E8" w:rsidP="006E0135">
      <w:pPr>
        <w:spacing w:line="276" w:lineRule="auto"/>
        <w:jc w:val="both"/>
      </w:pPr>
      <w:r>
        <w:t xml:space="preserve">Na podstawie danych GUS/BDL w 2018 r. w województwie podkarpackim </w:t>
      </w:r>
      <w:r w:rsidR="00A53C58">
        <w:t xml:space="preserve">wartość produktu krajowego brutto ogółem wyniosła 83 062 mln zł, co stanowiło 3,9% PKB w kraju (9. miejsce). </w:t>
      </w:r>
      <w:r w:rsidR="0099791C">
        <w:br/>
      </w:r>
      <w:r w:rsidR="005261C1">
        <w:t>W kolejnym roku w podkarpackim zanotowano wzrost PKB ogółem do 89 832 mln zł (nadal 3,9% PKB w kraju, 9. miejsce wśród województw). Na podstawie danych sz</w:t>
      </w:r>
      <w:r w:rsidR="002214BA">
        <w:t>acunkowych</w:t>
      </w:r>
      <w:r w:rsidR="00C94463">
        <w:t>,</w:t>
      </w:r>
      <w:r w:rsidR="002214BA">
        <w:t xml:space="preserve"> w 2020 r. wartość PKB ogółem dla województwa podkarpackiego zmniejszyła się do 89 154 mln zł</w:t>
      </w:r>
      <w:r w:rsidR="00143E71">
        <w:t>. Województwo podkarpackie było jednym</w:t>
      </w:r>
      <w:r w:rsidR="00B4135C">
        <w:t xml:space="preserve"> </w:t>
      </w:r>
      <w:r w:rsidR="00143E71">
        <w:t>z</w:t>
      </w:r>
      <w:r w:rsidR="00342520">
        <w:t xml:space="preserve"> </w:t>
      </w:r>
      <w:r w:rsidR="00143E71">
        <w:t>trzech w kraju</w:t>
      </w:r>
      <w:r w:rsidR="00342520">
        <w:t>,</w:t>
      </w:r>
      <w:r w:rsidR="00143E71">
        <w:t xml:space="preserve"> w których wartość PKB ogółem</w:t>
      </w:r>
      <w:r w:rsidR="00C94463">
        <w:t>,</w:t>
      </w:r>
      <w:r w:rsidR="00143E71">
        <w:t xml:space="preserve"> w </w:t>
      </w:r>
      <w:r w:rsidR="00342520">
        <w:t>porównaniu</w:t>
      </w:r>
      <w:r w:rsidR="00143E71">
        <w:t xml:space="preserve"> do roku po</w:t>
      </w:r>
      <w:r w:rsidR="00342520">
        <w:t>przedniego</w:t>
      </w:r>
      <w:r w:rsidR="00C94463">
        <w:t>,</w:t>
      </w:r>
      <w:r w:rsidR="00342520">
        <w:t xml:space="preserve"> uległa zmniejszeniu (obok śląskiego</w:t>
      </w:r>
      <w:r w:rsidR="00F44F0B">
        <w:t xml:space="preserve"> (270 893 mln zł)</w:t>
      </w:r>
      <w:r w:rsidR="00342520">
        <w:t xml:space="preserve"> i pomorskiego</w:t>
      </w:r>
      <w:r w:rsidR="00F44F0B">
        <w:t xml:space="preserve"> (135 333 mln zł)</w:t>
      </w:r>
      <w:r w:rsidR="00342520">
        <w:t>). Jednakże w</w:t>
      </w:r>
      <w:r w:rsidR="00143E71">
        <w:t>ojewództwo</w:t>
      </w:r>
      <w:r w:rsidR="00342520">
        <w:t xml:space="preserve"> podkarpackie</w:t>
      </w:r>
      <w:r w:rsidR="00143E71">
        <w:t xml:space="preserve"> nadal było lokowane na 9. miejscu </w:t>
      </w:r>
      <w:r w:rsidR="00F44F0B">
        <w:t>wśród województw</w:t>
      </w:r>
      <w:r w:rsidR="00143E71">
        <w:t>, mimo zmniejszenia się udziału</w:t>
      </w:r>
      <w:r w:rsidR="00342520">
        <w:t xml:space="preserve"> województwa</w:t>
      </w:r>
      <w:r w:rsidR="00143E71">
        <w:t xml:space="preserve"> w PKB kraju do 3,8%. </w:t>
      </w:r>
    </w:p>
    <w:p w14:paraId="51B18819" w14:textId="436CF79B" w:rsidR="00B4135C" w:rsidRPr="00AD4093" w:rsidRDefault="00B4135C" w:rsidP="006E0135">
      <w:pPr>
        <w:spacing w:line="276" w:lineRule="auto"/>
        <w:jc w:val="both"/>
      </w:pPr>
      <w:r>
        <w:rPr>
          <w:rFonts w:cstheme="minorHAnsi"/>
        </w:rPr>
        <w:t>Wszystkie trzy założone scenariusze rozwoju województwa podkarpackiego przewidywały w 2019 r.</w:t>
      </w:r>
      <w:r w:rsidR="00030816">
        <w:rPr>
          <w:rFonts w:cstheme="minorHAnsi"/>
        </w:rPr>
        <w:t xml:space="preserve"> wzrost PKB ogółem w województwie podkarpackim o 2,74% w porównaniu do 201</w:t>
      </w:r>
      <w:r w:rsidR="00ED26B4">
        <w:rPr>
          <w:rFonts w:cstheme="minorHAnsi"/>
        </w:rPr>
        <w:t>8</w:t>
      </w:r>
      <w:r w:rsidR="00030816">
        <w:rPr>
          <w:rFonts w:cstheme="minorHAnsi"/>
        </w:rPr>
        <w:t xml:space="preserve"> r. Według danych GUS/BDL wzrost był jednak znacznie wyższy i wyniósł 8,15%. Również dużo bardziej optymistyczne</w:t>
      </w:r>
      <w:r w:rsidR="00C94463">
        <w:rPr>
          <w:rFonts w:cstheme="minorHAnsi"/>
        </w:rPr>
        <w:t>,</w:t>
      </w:r>
      <w:r w:rsidR="00030816">
        <w:rPr>
          <w:rFonts w:cstheme="minorHAnsi"/>
        </w:rPr>
        <w:t xml:space="preserve"> od założonych</w:t>
      </w:r>
      <w:r w:rsidR="00C94463">
        <w:rPr>
          <w:rFonts w:cstheme="minorHAnsi"/>
        </w:rPr>
        <w:t>,</w:t>
      </w:r>
      <w:r w:rsidR="00030816">
        <w:rPr>
          <w:rFonts w:cstheme="minorHAnsi"/>
        </w:rPr>
        <w:t xml:space="preserve"> były dane w 2020 r. Najbardziej optymistyczny</w:t>
      </w:r>
      <w:r w:rsidR="00AD4093">
        <w:rPr>
          <w:rFonts w:cstheme="minorHAnsi"/>
        </w:rPr>
        <w:t>,</w:t>
      </w:r>
      <w:r w:rsidR="00030816">
        <w:rPr>
          <w:rFonts w:cstheme="minorHAnsi"/>
        </w:rPr>
        <w:t xml:space="preserve"> </w:t>
      </w:r>
      <w:r w:rsidR="00AD4093">
        <w:rPr>
          <w:rFonts w:cstheme="minorHAnsi"/>
        </w:rPr>
        <w:t xml:space="preserve">analizowany scenariusz, czyli scenariusz </w:t>
      </w:r>
      <w:r w:rsidR="006E0135">
        <w:rPr>
          <w:rFonts w:cstheme="minorHAnsi"/>
        </w:rPr>
        <w:br/>
      </w:r>
      <w:r w:rsidR="00AD4093">
        <w:rPr>
          <w:rFonts w:cstheme="minorHAnsi"/>
        </w:rPr>
        <w:t xml:space="preserve">9. </w:t>
      </w:r>
      <w:proofErr w:type="spellStart"/>
      <w:r w:rsidR="00AD4093" w:rsidRPr="00AD4093">
        <w:rPr>
          <w:rFonts w:cstheme="minorHAnsi"/>
        </w:rPr>
        <w:t>optymistyczno</w:t>
      </w:r>
      <w:proofErr w:type="spellEnd"/>
      <w:r w:rsidR="00AD4093" w:rsidRPr="00AD4093">
        <w:rPr>
          <w:rFonts w:cstheme="minorHAnsi"/>
        </w:rPr>
        <w:t xml:space="preserve"> – post-covidowy</w:t>
      </w:r>
      <w:r w:rsidR="00AD4093">
        <w:rPr>
          <w:rFonts w:cstheme="minorHAnsi"/>
        </w:rPr>
        <w:t xml:space="preserve"> zakładał w podkarpackim zmniejszenie w 2020 r.</w:t>
      </w:r>
      <w:r w:rsidR="00C94463">
        <w:rPr>
          <w:rFonts w:cstheme="minorHAnsi"/>
        </w:rPr>
        <w:t>,</w:t>
      </w:r>
      <w:r w:rsidR="00AD4093">
        <w:rPr>
          <w:rFonts w:cstheme="minorHAnsi"/>
        </w:rPr>
        <w:t xml:space="preserve"> w porównaniu do 2019 r.</w:t>
      </w:r>
      <w:r w:rsidR="003C653B">
        <w:rPr>
          <w:rFonts w:cstheme="minorHAnsi"/>
        </w:rPr>
        <w:t>,</w:t>
      </w:r>
      <w:r w:rsidR="00AD4093">
        <w:rPr>
          <w:rFonts w:cstheme="minorHAnsi"/>
        </w:rPr>
        <w:t xml:space="preserve"> wartości PKB ogółem o 1,90%. Z danych GUS/BDL wynika, iż </w:t>
      </w:r>
      <w:r w:rsidR="003C653B">
        <w:rPr>
          <w:rFonts w:cstheme="minorHAnsi"/>
        </w:rPr>
        <w:t>wartość wskaźnika zmniejszyła się o 0,75%.</w:t>
      </w:r>
      <w:r w:rsidR="00AD4093">
        <w:rPr>
          <w:rFonts w:cstheme="minorHAnsi"/>
        </w:rPr>
        <w:t xml:space="preserve">  </w:t>
      </w:r>
    </w:p>
    <w:p w14:paraId="11BCF559" w14:textId="256A8F3F" w:rsidR="00B4135C" w:rsidRDefault="003C653B" w:rsidP="006E0135">
      <w:pPr>
        <w:spacing w:line="276" w:lineRule="auto"/>
        <w:jc w:val="both"/>
        <w:rPr>
          <w:rFonts w:cstheme="minorHAnsi"/>
        </w:rPr>
      </w:pPr>
      <w:r>
        <w:rPr>
          <w:rFonts w:cstheme="minorHAnsi"/>
        </w:rPr>
        <w:t xml:space="preserve">W latach 2018-2020, pod względem wartości PKB ogółem sytuacja była korzystniejsza, niż zakładany scenariusz optymistyczno-post-covidowy. W 2019 r. </w:t>
      </w:r>
      <w:r w:rsidR="00C70701">
        <w:rPr>
          <w:rFonts w:cstheme="minorHAnsi"/>
        </w:rPr>
        <w:t xml:space="preserve">wzrost </w:t>
      </w:r>
      <w:r>
        <w:rPr>
          <w:rFonts w:cstheme="minorHAnsi"/>
        </w:rPr>
        <w:t>poziom</w:t>
      </w:r>
      <w:r w:rsidR="00C70701">
        <w:rPr>
          <w:rFonts w:cstheme="minorHAnsi"/>
        </w:rPr>
        <w:t>u</w:t>
      </w:r>
      <w:r>
        <w:rPr>
          <w:rFonts w:cstheme="minorHAnsi"/>
        </w:rPr>
        <w:t xml:space="preserve"> wskaźnika był wyższy, niż zakładany. Natomiast w 2020 r. </w:t>
      </w:r>
      <w:r w:rsidR="00C70701">
        <w:rPr>
          <w:rFonts w:cstheme="minorHAnsi"/>
        </w:rPr>
        <w:t xml:space="preserve">spadek poziomu wskaźnika był mniejszy, niż zakładany.  </w:t>
      </w:r>
      <w:r w:rsidR="00D04692">
        <w:rPr>
          <w:rFonts w:cstheme="minorHAnsi"/>
        </w:rPr>
        <w:t>Realizowany był więc scenariusz</w:t>
      </w:r>
      <w:r w:rsidR="00112949">
        <w:rPr>
          <w:rFonts w:cstheme="minorHAnsi"/>
        </w:rPr>
        <w:t xml:space="preserve">, który nie był założony. Był on jednak korzystniejszy, niż przewidywany scenariusz optymistyczno-post-covidowy. </w:t>
      </w:r>
    </w:p>
    <w:p w14:paraId="66C8572E" w14:textId="4BBD31D2" w:rsidR="00D04692" w:rsidRDefault="00D04692" w:rsidP="006E0135">
      <w:pPr>
        <w:spacing w:line="276" w:lineRule="auto"/>
        <w:jc w:val="both"/>
      </w:pPr>
    </w:p>
    <w:p w14:paraId="342D18D6" w14:textId="411E9186" w:rsidR="0099791C" w:rsidRDefault="0099791C" w:rsidP="00A53C58">
      <w:pPr>
        <w:jc w:val="both"/>
      </w:pPr>
    </w:p>
    <w:p w14:paraId="4CC19BF8" w14:textId="3A894E37" w:rsidR="0099791C" w:rsidRDefault="0099791C" w:rsidP="00A53C58">
      <w:pPr>
        <w:jc w:val="both"/>
      </w:pPr>
    </w:p>
    <w:p w14:paraId="408A54A5" w14:textId="15DE0E6B" w:rsidR="0099791C" w:rsidRDefault="0099791C" w:rsidP="00A53C58">
      <w:pPr>
        <w:jc w:val="both"/>
      </w:pPr>
    </w:p>
    <w:p w14:paraId="02DBD57F" w14:textId="469A2C92" w:rsidR="0099791C" w:rsidRDefault="0099791C" w:rsidP="00A53C58">
      <w:pPr>
        <w:jc w:val="both"/>
      </w:pPr>
    </w:p>
    <w:p w14:paraId="23ACC92A" w14:textId="36AE1EDC" w:rsidR="0099791C" w:rsidRDefault="0099791C" w:rsidP="00A53C58">
      <w:pPr>
        <w:jc w:val="both"/>
      </w:pPr>
    </w:p>
    <w:p w14:paraId="50E2A627" w14:textId="77777777" w:rsidR="0099791C" w:rsidRDefault="0099791C" w:rsidP="00A53C58">
      <w:pPr>
        <w:jc w:val="both"/>
      </w:pPr>
    </w:p>
    <w:p w14:paraId="3E2C4331" w14:textId="0774910B" w:rsidR="00342520" w:rsidRPr="007045E8" w:rsidRDefault="00342520" w:rsidP="00342520">
      <w:pPr>
        <w:jc w:val="both"/>
        <w:rPr>
          <w:rFonts w:cstheme="minorHAnsi"/>
          <w:sz w:val="20"/>
          <w:szCs w:val="20"/>
        </w:rPr>
      </w:pPr>
      <w:r w:rsidRPr="007045E8">
        <w:rPr>
          <w:rFonts w:cstheme="minorHAnsi"/>
          <w:sz w:val="20"/>
          <w:szCs w:val="20"/>
        </w:rPr>
        <w:lastRenderedPageBreak/>
        <w:t>Wykres. PKB</w:t>
      </w:r>
      <w:r>
        <w:rPr>
          <w:rFonts w:cstheme="minorHAnsi"/>
          <w:sz w:val="20"/>
          <w:szCs w:val="20"/>
        </w:rPr>
        <w:t xml:space="preserve"> </w:t>
      </w:r>
      <w:r w:rsidRPr="007045E8">
        <w:rPr>
          <w:rFonts w:cstheme="minorHAnsi"/>
          <w:sz w:val="20"/>
          <w:szCs w:val="20"/>
        </w:rPr>
        <w:t xml:space="preserve">województwa podkarpackiego </w:t>
      </w:r>
      <w:r>
        <w:rPr>
          <w:rFonts w:cstheme="minorHAnsi"/>
          <w:sz w:val="20"/>
          <w:szCs w:val="20"/>
        </w:rPr>
        <w:t>ogółem: w latach 2018-20</w:t>
      </w:r>
      <w:r w:rsidR="00315DDC">
        <w:rPr>
          <w:rFonts w:cstheme="minorHAnsi"/>
          <w:sz w:val="20"/>
          <w:szCs w:val="20"/>
        </w:rPr>
        <w:t>20</w:t>
      </w:r>
      <w:r>
        <w:rPr>
          <w:rFonts w:cstheme="minorHAnsi"/>
          <w:sz w:val="20"/>
          <w:szCs w:val="20"/>
        </w:rPr>
        <w:t xml:space="preserve"> – wartość wskaźnika oraz</w:t>
      </w:r>
      <w:r w:rsidR="003F6CDE">
        <w:rPr>
          <w:rFonts w:cstheme="minorHAnsi"/>
          <w:sz w:val="20"/>
          <w:szCs w:val="20"/>
        </w:rPr>
        <w:br/>
      </w:r>
      <w:r>
        <w:rPr>
          <w:rFonts w:cstheme="minorHAnsi"/>
          <w:sz w:val="20"/>
          <w:szCs w:val="20"/>
        </w:rPr>
        <w:t xml:space="preserve"> </w:t>
      </w:r>
      <w:r w:rsidR="00600A9E">
        <w:rPr>
          <w:rFonts w:cstheme="minorHAnsi"/>
          <w:sz w:val="20"/>
          <w:szCs w:val="20"/>
        </w:rPr>
        <w:t xml:space="preserve">w poszczególnych </w:t>
      </w:r>
      <w:r>
        <w:rPr>
          <w:rFonts w:cstheme="minorHAnsi"/>
          <w:sz w:val="20"/>
          <w:szCs w:val="20"/>
        </w:rPr>
        <w:t>scenariusz</w:t>
      </w:r>
      <w:r w:rsidR="00600A9E">
        <w:rPr>
          <w:rFonts w:cstheme="minorHAnsi"/>
          <w:sz w:val="20"/>
          <w:szCs w:val="20"/>
        </w:rPr>
        <w:t>ach</w:t>
      </w:r>
      <w:r>
        <w:rPr>
          <w:rFonts w:cstheme="minorHAnsi"/>
          <w:sz w:val="20"/>
          <w:szCs w:val="20"/>
        </w:rPr>
        <w:t xml:space="preserve"> rozwoju w latach 2018</w:t>
      </w:r>
      <w:r w:rsidR="0061274D">
        <w:rPr>
          <w:rFonts w:cstheme="minorHAnsi"/>
          <w:sz w:val="20"/>
          <w:szCs w:val="20"/>
        </w:rPr>
        <w:t>-2</w:t>
      </w:r>
      <w:r>
        <w:rPr>
          <w:rFonts w:cstheme="minorHAnsi"/>
          <w:sz w:val="20"/>
          <w:szCs w:val="20"/>
        </w:rPr>
        <w:t>030</w:t>
      </w:r>
      <w:r w:rsidR="0061274D">
        <w:rPr>
          <w:rFonts w:cstheme="minorHAnsi"/>
          <w:sz w:val="20"/>
          <w:szCs w:val="20"/>
        </w:rPr>
        <w:t xml:space="preserve"> [mln zł]</w:t>
      </w:r>
    </w:p>
    <w:p w14:paraId="03FE3EE4" w14:textId="3D8C9542" w:rsidR="00180786" w:rsidRDefault="007045E8" w:rsidP="007045E8">
      <w:pPr>
        <w:jc w:val="center"/>
      </w:pPr>
      <w:r>
        <w:rPr>
          <w:noProof/>
        </w:rPr>
        <w:drawing>
          <wp:inline distT="0" distB="0" distL="0" distR="0" wp14:anchorId="3C07D82A" wp14:editId="6DBB1887">
            <wp:extent cx="4772025" cy="4191000"/>
            <wp:effectExtent l="0" t="0" r="0" b="0"/>
            <wp:docPr id="8" name="Wykres 8">
              <a:extLst xmlns:a="http://schemas.openxmlformats.org/drawingml/2006/main">
                <a:ext uri="{FF2B5EF4-FFF2-40B4-BE49-F238E27FC236}">
                  <a16:creationId xmlns:a16="http://schemas.microsoft.com/office/drawing/2014/main" id="{57F03D14-6E96-3C51-F1DC-C028E1FAE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46E555" w14:textId="27880611" w:rsidR="00990415" w:rsidRDefault="00E00743" w:rsidP="0099791C">
      <w:pPr>
        <w:jc w:val="both"/>
        <w:rPr>
          <w:rFonts w:ascii="Calibri" w:hAnsi="Calibri" w:cs="Calibri"/>
          <w:i/>
          <w:iCs/>
          <w:sz w:val="20"/>
          <w:szCs w:val="20"/>
        </w:rPr>
      </w:pPr>
      <w:r w:rsidRPr="004109AF">
        <w:rPr>
          <w:rFonts w:ascii="Calibri" w:hAnsi="Calibri" w:cs="Calibri"/>
          <w:sz w:val="20"/>
          <w:szCs w:val="20"/>
        </w:rPr>
        <w:t xml:space="preserve">Źródło: Opracowanie własne ROT na podstawie </w:t>
      </w:r>
      <w:r w:rsidRPr="004109AF">
        <w:rPr>
          <w:rFonts w:ascii="Calibri" w:hAnsi="Calibri" w:cs="Calibri"/>
          <w:i/>
          <w:iCs/>
          <w:sz w:val="20"/>
          <w:szCs w:val="20"/>
        </w:rPr>
        <w:t xml:space="preserve">Aktualizacji ekspertyzy Ramy finansowe oraz modelowanie makroekonomiczne scenariuszy rozwojowych dla Strategii województwa – Podkarpackie 2030 </w:t>
      </w:r>
      <w:r w:rsidRPr="004109AF">
        <w:rPr>
          <w:rFonts w:ascii="Calibri" w:hAnsi="Calibri" w:cs="Calibri"/>
          <w:sz w:val="20"/>
          <w:szCs w:val="20"/>
        </w:rPr>
        <w:t>przygotowanej przez prof. J.</w:t>
      </w:r>
      <w:r w:rsidR="0099791C">
        <w:rPr>
          <w:rFonts w:ascii="Calibri" w:hAnsi="Calibri" w:cs="Calibri"/>
          <w:sz w:val="20"/>
          <w:szCs w:val="20"/>
        </w:rPr>
        <w:t xml:space="preserve"> </w:t>
      </w:r>
      <w:r w:rsidRPr="004109AF">
        <w:rPr>
          <w:rFonts w:ascii="Calibri" w:hAnsi="Calibri" w:cs="Calibri"/>
          <w:sz w:val="20"/>
          <w:szCs w:val="20"/>
        </w:rPr>
        <w:t>Zaleskiego, Wrocław-wrzesień 2020 oraz danych GUS/BDL.</w:t>
      </w:r>
      <w:r w:rsidRPr="004109AF">
        <w:rPr>
          <w:rFonts w:ascii="Calibri" w:hAnsi="Calibri" w:cs="Calibri"/>
          <w:i/>
          <w:iCs/>
          <w:sz w:val="20"/>
          <w:szCs w:val="20"/>
        </w:rPr>
        <w:t xml:space="preserve">  </w:t>
      </w:r>
    </w:p>
    <w:p w14:paraId="47EAC16F" w14:textId="1C1CAE97" w:rsidR="004F3615" w:rsidRDefault="004F3615" w:rsidP="006E0135">
      <w:pPr>
        <w:spacing w:line="276" w:lineRule="auto"/>
        <w:jc w:val="both"/>
      </w:pPr>
      <w:r>
        <w:t>W 2019 r. w porównaniu do 2018 r. w województwie podkarpackim zanotowano siódmy w skali kraju wzrost PKB ogółem (o 8,2%, przy średniej krajowej wynoszącej 8,1%).</w:t>
      </w:r>
      <w:r w:rsidR="002E00EF">
        <w:t xml:space="preserve"> </w:t>
      </w:r>
      <w:r w:rsidR="004915DE">
        <w:t>Natomiast z</w:t>
      </w:r>
      <w:r w:rsidR="002E00EF">
        <w:t xml:space="preserve"> danych szacunkowych GUS wynika, że w </w:t>
      </w:r>
      <w:r w:rsidR="00FF324E">
        <w:t xml:space="preserve">2020 r. w </w:t>
      </w:r>
      <w:r w:rsidR="002E00EF">
        <w:t xml:space="preserve">podkarpackim wartość PKB ogółem </w:t>
      </w:r>
      <w:r w:rsidR="00FF324E">
        <w:t>spadła do 99,2% wartości z roku poprzedniego. Podkarpackie znalazło się w grupie trzech województw, w których miała miejsce taka sytuacja (obok pomorskiego (99,5% ) o śląskiego (97,8%)). Średnia dla kraju wyniosła</w:t>
      </w:r>
      <w:r w:rsidR="006E0135">
        <w:br/>
      </w:r>
      <w:r w:rsidR="00FF324E">
        <w:t xml:space="preserve"> w tym zakresie 101,5%. </w:t>
      </w:r>
    </w:p>
    <w:p w14:paraId="28775577" w14:textId="77777777" w:rsidR="0099791C" w:rsidRPr="0099791C" w:rsidRDefault="0099791C" w:rsidP="00990415">
      <w:pPr>
        <w:jc w:val="both"/>
        <w:rPr>
          <w:sz w:val="4"/>
          <w:szCs w:val="4"/>
        </w:rPr>
      </w:pPr>
    </w:p>
    <w:p w14:paraId="4389F806" w14:textId="6D86838B" w:rsidR="00675BCE" w:rsidRPr="005A316F" w:rsidRDefault="00675BCE">
      <w:pPr>
        <w:pStyle w:val="Nagwek2"/>
        <w:numPr>
          <w:ilvl w:val="0"/>
          <w:numId w:val="5"/>
        </w:numPr>
        <w:jc w:val="both"/>
        <w:rPr>
          <w:rFonts w:asciiTheme="minorHAnsi" w:hAnsiTheme="minorHAnsi" w:cstheme="minorHAnsi"/>
          <w:color w:val="4472C4" w:themeColor="accent1"/>
        </w:rPr>
      </w:pPr>
      <w:bookmarkStart w:id="25" w:name="_Toc118961501"/>
      <w:r w:rsidRPr="005A316F">
        <w:rPr>
          <w:rFonts w:asciiTheme="minorHAnsi" w:hAnsiTheme="minorHAnsi" w:cstheme="minorHAnsi"/>
          <w:color w:val="4472C4" w:themeColor="accent1"/>
        </w:rPr>
        <w:t>PKB per capita województwa podkarpackiego w odniesieniu do średniej krajowej</w:t>
      </w:r>
      <w:bookmarkEnd w:id="25"/>
      <w:r w:rsidRPr="005A316F">
        <w:rPr>
          <w:rFonts w:asciiTheme="minorHAnsi" w:hAnsiTheme="minorHAnsi" w:cstheme="minorHAnsi"/>
          <w:color w:val="4472C4" w:themeColor="accent1"/>
        </w:rPr>
        <w:t xml:space="preserve"> </w:t>
      </w:r>
    </w:p>
    <w:p w14:paraId="05EB1756" w14:textId="3C717281" w:rsidR="007D2FDE" w:rsidRPr="0099791C" w:rsidRDefault="007D2FDE" w:rsidP="0099791C">
      <w:pPr>
        <w:spacing w:line="252" w:lineRule="auto"/>
        <w:jc w:val="both"/>
        <w:rPr>
          <w:rFonts w:cstheme="minorHAnsi"/>
          <w:b/>
          <w:bCs/>
          <w:sz w:val="4"/>
          <w:szCs w:val="4"/>
        </w:rPr>
      </w:pPr>
    </w:p>
    <w:p w14:paraId="37636193" w14:textId="6A84372E" w:rsidR="007F7C2A" w:rsidRDefault="0011763C" w:rsidP="006E0135">
      <w:pPr>
        <w:spacing w:line="276" w:lineRule="auto"/>
        <w:jc w:val="both"/>
        <w:rPr>
          <w:rFonts w:cstheme="minorHAnsi"/>
        </w:rPr>
      </w:pPr>
      <w:r w:rsidRPr="0011763C">
        <w:rPr>
          <w:rFonts w:cstheme="minorHAnsi"/>
        </w:rPr>
        <w:t>Na podstawie danych GUS/BDL</w:t>
      </w:r>
      <w:r>
        <w:rPr>
          <w:rFonts w:cstheme="minorHAnsi"/>
        </w:rPr>
        <w:t xml:space="preserve"> w 2018 r. wartość PKB na 1 mieszkańca dla województwa podkarpackiego</w:t>
      </w:r>
      <w:r w:rsidR="00C94463">
        <w:rPr>
          <w:rFonts w:cstheme="minorHAnsi"/>
        </w:rPr>
        <w:t>,</w:t>
      </w:r>
      <w:r>
        <w:rPr>
          <w:rFonts w:cstheme="minorHAnsi"/>
        </w:rPr>
        <w:t xml:space="preserve"> w odniesieniu do średniej krajowej (Polska=100)</w:t>
      </w:r>
      <w:r w:rsidR="00C94463">
        <w:rPr>
          <w:rFonts w:cstheme="minorHAnsi"/>
        </w:rPr>
        <w:t>,</w:t>
      </w:r>
      <w:r>
        <w:rPr>
          <w:rFonts w:cstheme="minorHAnsi"/>
        </w:rPr>
        <w:t xml:space="preserve"> wyniosła 70,6</w:t>
      </w:r>
      <w:r w:rsidR="002036B8">
        <w:rPr>
          <w:rFonts w:cstheme="minorHAnsi"/>
        </w:rPr>
        <w:t>%. W kolejnym roku wartość wskaźnika dla podkarpackiego wzrosła do 70,7% średniej krajowej.</w:t>
      </w:r>
      <w:r w:rsidR="002A34A4">
        <w:rPr>
          <w:rFonts w:cstheme="minorHAnsi"/>
        </w:rPr>
        <w:t xml:space="preserve"> </w:t>
      </w:r>
      <w:r w:rsidR="0078072A">
        <w:rPr>
          <w:rFonts w:cstheme="minorHAnsi"/>
        </w:rPr>
        <w:t>Województwo podkarpackie znalazło się w grupie siedmiu województw</w:t>
      </w:r>
      <w:r w:rsidR="002D173F">
        <w:rPr>
          <w:rFonts w:cstheme="minorHAnsi"/>
        </w:rPr>
        <w:t>,</w:t>
      </w:r>
      <w:r w:rsidR="0078072A">
        <w:rPr>
          <w:rFonts w:cstheme="minorHAnsi"/>
        </w:rPr>
        <w:t xml:space="preserve"> w których nastąpił wzrost r/r </w:t>
      </w:r>
      <w:r w:rsidR="005C4F6D">
        <w:rPr>
          <w:rFonts w:cstheme="minorHAnsi"/>
        </w:rPr>
        <w:t xml:space="preserve">wartości </w:t>
      </w:r>
      <w:r w:rsidR="0078072A">
        <w:rPr>
          <w:rFonts w:cstheme="minorHAnsi"/>
        </w:rPr>
        <w:t>tego wskaźnika. Zarówno w 2018, jak i w 2019 r.</w:t>
      </w:r>
      <w:r w:rsidR="002036B8">
        <w:rPr>
          <w:rFonts w:cstheme="minorHAnsi"/>
        </w:rPr>
        <w:t xml:space="preserve"> </w:t>
      </w:r>
      <w:r w:rsidR="0078072A">
        <w:rPr>
          <w:rFonts w:cstheme="minorHAnsi"/>
        </w:rPr>
        <w:t>województwo</w:t>
      </w:r>
      <w:r w:rsidR="002036B8">
        <w:rPr>
          <w:rFonts w:cstheme="minorHAnsi"/>
        </w:rPr>
        <w:t xml:space="preserve"> podkarpackie było lokowane </w:t>
      </w:r>
      <w:r w:rsidR="0078072A">
        <w:rPr>
          <w:rFonts w:cstheme="minorHAnsi"/>
        </w:rPr>
        <w:t xml:space="preserve">na miejscu </w:t>
      </w:r>
      <w:r w:rsidR="00BC2F77">
        <w:rPr>
          <w:rFonts w:cstheme="minorHAnsi"/>
        </w:rPr>
        <w:br/>
      </w:r>
      <w:r w:rsidR="0078072A">
        <w:rPr>
          <w:rFonts w:cstheme="minorHAnsi"/>
        </w:rPr>
        <w:t>14. w kraju, wyprzedzając lubelskie (67,8%</w:t>
      </w:r>
      <w:r w:rsidR="00015AB5">
        <w:rPr>
          <w:rFonts w:cstheme="minorHAnsi"/>
        </w:rPr>
        <w:t xml:space="preserve"> w 2018 r. i 68,2</w:t>
      </w:r>
      <w:r w:rsidR="005430C0">
        <w:rPr>
          <w:rFonts w:cstheme="minorHAnsi"/>
        </w:rPr>
        <w:t>%</w:t>
      </w:r>
      <w:r w:rsidR="00015AB5">
        <w:rPr>
          <w:rFonts w:cstheme="minorHAnsi"/>
        </w:rPr>
        <w:t xml:space="preserve"> w 2019 r.</w:t>
      </w:r>
      <w:r w:rsidR="0078072A">
        <w:rPr>
          <w:rFonts w:cstheme="minorHAnsi"/>
        </w:rPr>
        <w:t>) i warmińsko-mazurskie (69,0%</w:t>
      </w:r>
      <w:r w:rsidR="005430C0">
        <w:rPr>
          <w:rFonts w:cstheme="minorHAnsi"/>
        </w:rPr>
        <w:t xml:space="preserve"> w 2018 r. i 68,4% w 2019 r.</w:t>
      </w:r>
      <w:r w:rsidR="0078072A">
        <w:rPr>
          <w:rFonts w:cstheme="minorHAnsi"/>
        </w:rPr>
        <w:t>). W 2020 r. nastąpił</w:t>
      </w:r>
      <w:r w:rsidR="00C94463">
        <w:rPr>
          <w:rFonts w:cstheme="minorHAnsi"/>
        </w:rPr>
        <w:t xml:space="preserve"> </w:t>
      </w:r>
      <w:r w:rsidR="006913FB">
        <w:rPr>
          <w:rFonts w:cstheme="minorHAnsi"/>
        </w:rPr>
        <w:t xml:space="preserve">w województwie podkarpackim spadek wartości wskaźnika do 69,1%. Spadek wartości tego </w:t>
      </w:r>
      <w:r w:rsidR="007F7C2A">
        <w:rPr>
          <w:rFonts w:cstheme="minorHAnsi"/>
        </w:rPr>
        <w:t>wskaźnika</w:t>
      </w:r>
      <w:r w:rsidR="006913FB">
        <w:rPr>
          <w:rFonts w:cstheme="minorHAnsi"/>
        </w:rPr>
        <w:t xml:space="preserve"> </w:t>
      </w:r>
      <w:r w:rsidR="007F7C2A">
        <w:rPr>
          <w:rFonts w:cstheme="minorHAnsi"/>
        </w:rPr>
        <w:t>zanotowano</w:t>
      </w:r>
      <w:r w:rsidR="006913FB">
        <w:rPr>
          <w:rFonts w:cstheme="minorHAnsi"/>
        </w:rPr>
        <w:t xml:space="preserve"> jeszcze w </w:t>
      </w:r>
      <w:r w:rsidR="007F7C2A">
        <w:rPr>
          <w:rFonts w:cstheme="minorHAnsi"/>
        </w:rPr>
        <w:t xml:space="preserve">pięciu województwach. </w:t>
      </w:r>
      <w:r w:rsidR="007F7C2A">
        <w:rPr>
          <w:rFonts w:cstheme="minorHAnsi"/>
        </w:rPr>
        <w:lastRenderedPageBreak/>
        <w:t>Pogorszyło się także miejsce województwa wśród pozostałych województw w kraju. Podkarpackie zostało sklasyfikowane na miejscu 15. (przed województwem lubelskim</w:t>
      </w:r>
      <w:r w:rsidR="005430C0">
        <w:rPr>
          <w:rFonts w:cstheme="minorHAnsi"/>
        </w:rPr>
        <w:t>: 68,1%</w:t>
      </w:r>
      <w:r w:rsidR="007F7C2A">
        <w:rPr>
          <w:rFonts w:cstheme="minorHAnsi"/>
        </w:rPr>
        <w:t xml:space="preserve">). </w:t>
      </w:r>
    </w:p>
    <w:p w14:paraId="23BA5681" w14:textId="009E259F" w:rsidR="00934233" w:rsidRDefault="007F7C2A" w:rsidP="006E0135">
      <w:pPr>
        <w:spacing w:line="276" w:lineRule="auto"/>
        <w:jc w:val="both"/>
        <w:rPr>
          <w:rFonts w:cstheme="minorHAnsi"/>
        </w:rPr>
      </w:pPr>
      <w:r>
        <w:rPr>
          <w:rFonts w:cstheme="minorHAnsi"/>
        </w:rPr>
        <w:t>Wszystkie trzy z</w:t>
      </w:r>
      <w:r w:rsidR="002036B8">
        <w:rPr>
          <w:rFonts w:cstheme="minorHAnsi"/>
        </w:rPr>
        <w:t>ałożone scenariusze r</w:t>
      </w:r>
      <w:r>
        <w:rPr>
          <w:rFonts w:cstheme="minorHAnsi"/>
        </w:rPr>
        <w:t>ozwoju województwa podkarpackiego przewidywały w 2019 r. znaczne zmniejszenie się wartości PKB na 1 mieszkańca</w:t>
      </w:r>
      <w:r w:rsidR="00C94463">
        <w:rPr>
          <w:rFonts w:cstheme="minorHAnsi"/>
        </w:rPr>
        <w:t>,</w:t>
      </w:r>
      <w:r>
        <w:rPr>
          <w:rFonts w:cstheme="minorHAnsi"/>
        </w:rPr>
        <w:t xml:space="preserve"> w porównaniu do średniej krajowej. Zmniejszenie nie mi</w:t>
      </w:r>
      <w:r w:rsidR="007C5519">
        <w:rPr>
          <w:rFonts w:cstheme="minorHAnsi"/>
        </w:rPr>
        <w:t>ał</w:t>
      </w:r>
      <w:r>
        <w:rPr>
          <w:rFonts w:cstheme="minorHAnsi"/>
        </w:rPr>
        <w:t xml:space="preserve">o </w:t>
      </w:r>
      <w:r w:rsidR="007C5519">
        <w:rPr>
          <w:rFonts w:cstheme="minorHAnsi"/>
        </w:rPr>
        <w:t>jednak</w:t>
      </w:r>
      <w:r>
        <w:rPr>
          <w:rFonts w:cstheme="minorHAnsi"/>
        </w:rPr>
        <w:t xml:space="preserve"> miejsca</w:t>
      </w:r>
      <w:r w:rsidR="007C5519">
        <w:rPr>
          <w:rFonts w:cstheme="minorHAnsi"/>
        </w:rPr>
        <w:t xml:space="preserve">. Wystąpiła nieznaczna poprawa w porównaniu do 2018 roku. </w:t>
      </w:r>
      <w:r w:rsidR="00424C2C">
        <w:rPr>
          <w:rFonts w:cstheme="minorHAnsi"/>
        </w:rPr>
        <w:t>Nie zanotowano więc wpływu pandemii na rozwój województwa podkarpackiego.</w:t>
      </w:r>
      <w:r w:rsidR="002D173F">
        <w:rPr>
          <w:rFonts w:cstheme="minorHAnsi"/>
        </w:rPr>
        <w:t xml:space="preserve"> Pogorszenie sytuacji w zakresie tego wskaźnika dla województwa podkarpackiego zanotowano </w:t>
      </w:r>
      <w:r w:rsidR="002D74BB">
        <w:rPr>
          <w:rFonts w:cstheme="minorHAnsi"/>
        </w:rPr>
        <w:t xml:space="preserve">dopiero </w:t>
      </w:r>
      <w:r w:rsidR="002D173F">
        <w:rPr>
          <w:rFonts w:cstheme="minorHAnsi"/>
        </w:rPr>
        <w:t xml:space="preserve">w 2020 r. Zakładane </w:t>
      </w:r>
      <w:r w:rsidR="005861F5">
        <w:rPr>
          <w:rFonts w:cstheme="minorHAnsi"/>
        </w:rPr>
        <w:t xml:space="preserve">dwa </w:t>
      </w:r>
      <w:r w:rsidR="002D173F">
        <w:rPr>
          <w:rFonts w:cstheme="minorHAnsi"/>
        </w:rPr>
        <w:t>scenariusze rozwoju województwa</w:t>
      </w:r>
      <w:r w:rsidR="005861F5">
        <w:rPr>
          <w:rFonts w:cstheme="minorHAnsi"/>
        </w:rPr>
        <w:t>, a mianowicie scenariusz 5: realistyczno-</w:t>
      </w:r>
      <w:proofErr w:type="spellStart"/>
      <w:r w:rsidR="005861F5">
        <w:rPr>
          <w:rFonts w:cstheme="minorHAnsi"/>
        </w:rPr>
        <w:t>spójnościowy</w:t>
      </w:r>
      <w:proofErr w:type="spellEnd"/>
      <w:r w:rsidR="006E0135">
        <w:rPr>
          <w:rFonts w:cstheme="minorHAnsi"/>
        </w:rPr>
        <w:br/>
      </w:r>
      <w:r w:rsidR="0082250F">
        <w:rPr>
          <w:rFonts w:cstheme="minorHAnsi"/>
        </w:rPr>
        <w:t xml:space="preserve"> </w:t>
      </w:r>
      <w:r w:rsidR="005861F5">
        <w:rPr>
          <w:rFonts w:cstheme="minorHAnsi"/>
        </w:rPr>
        <w:t xml:space="preserve">i scenariusz 9: optymistyczno-post-covidowy zakładały, po spadku wartości tego wskaźnika w 2019 r., w 2020 roku już odbicie-mniejszy lub większy wzrost. W scenariuszu 1: pesymistyczno-bazowym zakładano w 2020 roku nieznaczny spadek w porównaniu do 2019 roku. </w:t>
      </w:r>
    </w:p>
    <w:p w14:paraId="5B859597" w14:textId="47105417" w:rsidR="002D74BB" w:rsidRDefault="002D74BB" w:rsidP="006E0135">
      <w:pPr>
        <w:spacing w:line="276" w:lineRule="auto"/>
        <w:jc w:val="both"/>
        <w:rPr>
          <w:rFonts w:cstheme="minorHAnsi"/>
        </w:rPr>
      </w:pPr>
      <w:r>
        <w:rPr>
          <w:rFonts w:cstheme="minorHAnsi"/>
        </w:rPr>
        <w:t>W latach 2018-2020</w:t>
      </w:r>
      <w:r w:rsidR="004D0585">
        <w:rPr>
          <w:rFonts w:cstheme="minorHAnsi"/>
        </w:rPr>
        <w:t>,</w:t>
      </w:r>
      <w:r>
        <w:rPr>
          <w:rFonts w:cstheme="minorHAnsi"/>
        </w:rPr>
        <w:t xml:space="preserve"> pod względem wartości PKB na 1 mieszkańca</w:t>
      </w:r>
      <w:r w:rsidR="00E00743">
        <w:rPr>
          <w:rFonts w:cstheme="minorHAnsi"/>
        </w:rPr>
        <w:t>,</w:t>
      </w:r>
      <w:r>
        <w:rPr>
          <w:rFonts w:cstheme="minorHAnsi"/>
        </w:rPr>
        <w:t xml:space="preserve"> w odniesieniu do średniej krajowej</w:t>
      </w:r>
      <w:r w:rsidR="004D0585">
        <w:rPr>
          <w:rFonts w:cstheme="minorHAnsi"/>
        </w:rPr>
        <w:t>,</w:t>
      </w:r>
      <w:r>
        <w:rPr>
          <w:rFonts w:cstheme="minorHAnsi"/>
        </w:rPr>
        <w:t xml:space="preserve"> realizowany był w województwie podkarpackim</w:t>
      </w:r>
      <w:r w:rsidR="00017019">
        <w:rPr>
          <w:rFonts w:cstheme="minorHAnsi"/>
        </w:rPr>
        <w:t>,</w:t>
      </w:r>
      <w:r>
        <w:rPr>
          <w:rFonts w:cstheme="minorHAnsi"/>
        </w:rPr>
        <w:t xml:space="preserve"> scenariusz mieszany. </w:t>
      </w:r>
      <w:r w:rsidR="004D0585">
        <w:rPr>
          <w:rFonts w:cstheme="minorHAnsi"/>
        </w:rPr>
        <w:t>W 2019 roku był bardziej optymistyczny, niż zakładany scenariusz 9</w:t>
      </w:r>
      <w:r w:rsidR="005430C0">
        <w:rPr>
          <w:rFonts w:cstheme="minorHAnsi"/>
        </w:rPr>
        <w:t>.</w:t>
      </w:r>
      <w:r w:rsidR="004D0585">
        <w:rPr>
          <w:rFonts w:cstheme="minorHAnsi"/>
        </w:rPr>
        <w:t xml:space="preserve">, a w 2020 r. bardziej pesymistyczny, niż zakładany scenariusz 1. </w:t>
      </w:r>
    </w:p>
    <w:p w14:paraId="1E33D26C" w14:textId="745C0C7E" w:rsidR="007D2FDE" w:rsidRPr="005E03AC" w:rsidRDefault="007D2FDE" w:rsidP="0086509B">
      <w:pPr>
        <w:spacing w:after="0"/>
        <w:jc w:val="both"/>
        <w:rPr>
          <w:rFonts w:cstheme="minorHAnsi"/>
          <w:sz w:val="20"/>
          <w:szCs w:val="20"/>
        </w:rPr>
      </w:pPr>
      <w:r w:rsidRPr="005E03AC">
        <w:rPr>
          <w:rFonts w:cstheme="minorHAnsi"/>
          <w:sz w:val="20"/>
          <w:szCs w:val="20"/>
        </w:rPr>
        <w:t>Wykres. PKB per capita województwa podkarpackiego w odniesieniu do średniej krajowej (Polska=100)</w:t>
      </w:r>
      <w:r w:rsidR="00D71AFF">
        <w:rPr>
          <w:rFonts w:cstheme="minorHAnsi"/>
          <w:sz w:val="20"/>
          <w:szCs w:val="20"/>
        </w:rPr>
        <w:br/>
      </w:r>
      <w:r w:rsidR="00ED35B7" w:rsidRPr="005E03AC">
        <w:rPr>
          <w:rFonts w:cstheme="minorHAnsi"/>
          <w:sz w:val="20"/>
          <w:szCs w:val="20"/>
        </w:rPr>
        <w:t xml:space="preserve"> w latach 2018-20</w:t>
      </w:r>
      <w:r w:rsidR="00315DDC">
        <w:rPr>
          <w:rFonts w:cstheme="minorHAnsi"/>
          <w:sz w:val="20"/>
          <w:szCs w:val="20"/>
        </w:rPr>
        <w:t>2</w:t>
      </w:r>
      <w:r w:rsidR="00ED35B7" w:rsidRPr="005E03AC">
        <w:rPr>
          <w:rFonts w:cstheme="minorHAnsi"/>
          <w:sz w:val="20"/>
          <w:szCs w:val="20"/>
        </w:rPr>
        <w:t>0 - wartość wskaźnika</w:t>
      </w:r>
      <w:r w:rsidR="005C6E65">
        <w:rPr>
          <w:rStyle w:val="Odwoanieprzypisudolnego"/>
          <w:rFonts w:cstheme="minorHAnsi"/>
          <w:sz w:val="20"/>
          <w:szCs w:val="20"/>
        </w:rPr>
        <w:footnoteReference w:id="50"/>
      </w:r>
      <w:r w:rsidR="00ED35B7" w:rsidRPr="005E03AC">
        <w:rPr>
          <w:rFonts w:cstheme="minorHAnsi"/>
          <w:sz w:val="20"/>
          <w:szCs w:val="20"/>
        </w:rPr>
        <w:t xml:space="preserve"> oraz</w:t>
      </w:r>
      <w:r w:rsidR="00600A9E">
        <w:rPr>
          <w:rFonts w:cstheme="minorHAnsi"/>
          <w:sz w:val="20"/>
          <w:szCs w:val="20"/>
        </w:rPr>
        <w:t xml:space="preserve"> w poszczególnych</w:t>
      </w:r>
      <w:r w:rsidR="00ED35B7" w:rsidRPr="005E03AC">
        <w:rPr>
          <w:rFonts w:cstheme="minorHAnsi"/>
          <w:sz w:val="20"/>
          <w:szCs w:val="20"/>
        </w:rPr>
        <w:t xml:space="preserve"> scenariusz</w:t>
      </w:r>
      <w:r w:rsidR="00600A9E">
        <w:rPr>
          <w:rFonts w:cstheme="minorHAnsi"/>
          <w:sz w:val="20"/>
          <w:szCs w:val="20"/>
        </w:rPr>
        <w:t>ach</w:t>
      </w:r>
      <w:r w:rsidR="00ED35B7" w:rsidRPr="005E03AC">
        <w:rPr>
          <w:rFonts w:cstheme="minorHAnsi"/>
          <w:sz w:val="20"/>
          <w:szCs w:val="20"/>
        </w:rPr>
        <w:t xml:space="preserve"> rozwoju</w:t>
      </w:r>
      <w:r w:rsidR="0061274D">
        <w:rPr>
          <w:rFonts w:cstheme="minorHAnsi"/>
          <w:sz w:val="20"/>
          <w:szCs w:val="20"/>
        </w:rPr>
        <w:t xml:space="preserve"> w latach </w:t>
      </w:r>
      <w:r w:rsidR="002A34A4">
        <w:rPr>
          <w:rFonts w:cstheme="minorHAnsi"/>
          <w:sz w:val="20"/>
          <w:szCs w:val="20"/>
        </w:rPr>
        <w:t>2018-2030</w:t>
      </w:r>
      <w:r w:rsidR="00315DDC">
        <w:rPr>
          <w:rFonts w:cstheme="minorHAnsi"/>
          <w:sz w:val="20"/>
          <w:szCs w:val="20"/>
        </w:rPr>
        <w:t xml:space="preserve"> [%]</w:t>
      </w:r>
    </w:p>
    <w:p w14:paraId="641C6223" w14:textId="13DB008A" w:rsidR="00481B8A" w:rsidRDefault="007D2FDE" w:rsidP="0086509B">
      <w:pPr>
        <w:spacing w:after="0"/>
        <w:jc w:val="center"/>
        <w:rPr>
          <w:rFonts w:ascii="Arial" w:hAnsi="Arial" w:cs="Arial"/>
          <w:b/>
          <w:bCs/>
        </w:rPr>
      </w:pPr>
      <w:r>
        <w:rPr>
          <w:noProof/>
        </w:rPr>
        <w:drawing>
          <wp:inline distT="0" distB="0" distL="0" distR="0" wp14:anchorId="53B0674D" wp14:editId="209A9A5F">
            <wp:extent cx="4572000" cy="4460033"/>
            <wp:effectExtent l="0" t="0" r="0" b="0"/>
            <wp:docPr id="3" name="Wykres 3">
              <a:extLst xmlns:a="http://schemas.openxmlformats.org/drawingml/2006/main">
                <a:ext uri="{FF2B5EF4-FFF2-40B4-BE49-F238E27FC236}">
                  <a16:creationId xmlns:a16="http://schemas.microsoft.com/office/drawing/2014/main" id="{D0382F0C-5B80-D346-FCCC-5DEFDB710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0F5368" w14:textId="69F243EB" w:rsidR="00481B8A" w:rsidRPr="004109AF" w:rsidRDefault="00ED35B7" w:rsidP="0086509B">
      <w:pPr>
        <w:spacing w:after="0"/>
        <w:jc w:val="both"/>
        <w:rPr>
          <w:rFonts w:cstheme="minorHAnsi"/>
          <w:i/>
          <w:iCs/>
          <w:sz w:val="20"/>
          <w:szCs w:val="20"/>
        </w:rPr>
      </w:pPr>
      <w:r w:rsidRPr="004109AF">
        <w:rPr>
          <w:rFonts w:cstheme="minorHAnsi"/>
          <w:sz w:val="20"/>
          <w:szCs w:val="20"/>
        </w:rPr>
        <w:t xml:space="preserve">Źródło: Opracowanie własne ROT na podstawie </w:t>
      </w:r>
      <w:r w:rsidRPr="004109AF">
        <w:rPr>
          <w:rFonts w:cstheme="minorHAnsi"/>
          <w:i/>
          <w:iCs/>
          <w:sz w:val="20"/>
          <w:szCs w:val="20"/>
        </w:rPr>
        <w:t>Aktualizacji ekspertyzy Ramy finansowe oraz modelowanie makroekonomiczne scenariuszy rozwojowych dla Strategii województwa – Podkarpackie 2030</w:t>
      </w:r>
      <w:r w:rsidR="00934233" w:rsidRPr="004109AF">
        <w:rPr>
          <w:rFonts w:cstheme="minorHAnsi"/>
          <w:i/>
          <w:iCs/>
          <w:sz w:val="20"/>
          <w:szCs w:val="20"/>
        </w:rPr>
        <w:t xml:space="preserve"> </w:t>
      </w:r>
      <w:r w:rsidR="00934233" w:rsidRPr="004109AF">
        <w:rPr>
          <w:rFonts w:cstheme="minorHAnsi"/>
          <w:sz w:val="20"/>
          <w:szCs w:val="20"/>
        </w:rPr>
        <w:t>przygotowanej przez prof. J.</w:t>
      </w:r>
      <w:r w:rsidR="0099791C">
        <w:rPr>
          <w:rFonts w:cstheme="minorHAnsi"/>
          <w:sz w:val="20"/>
          <w:szCs w:val="20"/>
        </w:rPr>
        <w:t xml:space="preserve"> </w:t>
      </w:r>
      <w:r w:rsidR="00934233" w:rsidRPr="004109AF">
        <w:rPr>
          <w:rFonts w:cstheme="minorHAnsi"/>
          <w:sz w:val="20"/>
          <w:szCs w:val="20"/>
        </w:rPr>
        <w:t>Zaleskiego, Wrocław</w:t>
      </w:r>
      <w:r w:rsidR="00D42B3C" w:rsidRPr="004109AF">
        <w:rPr>
          <w:rFonts w:cstheme="minorHAnsi"/>
          <w:sz w:val="20"/>
          <w:szCs w:val="20"/>
        </w:rPr>
        <w:t>-</w:t>
      </w:r>
      <w:r w:rsidR="00934233" w:rsidRPr="004109AF">
        <w:rPr>
          <w:rFonts w:cstheme="minorHAnsi"/>
          <w:sz w:val="20"/>
          <w:szCs w:val="20"/>
        </w:rPr>
        <w:t>wrzesień 2020 oraz danych GUS/BDL.</w:t>
      </w:r>
      <w:r w:rsidRPr="004109AF">
        <w:rPr>
          <w:rFonts w:cstheme="minorHAnsi"/>
          <w:i/>
          <w:iCs/>
          <w:sz w:val="20"/>
          <w:szCs w:val="20"/>
        </w:rPr>
        <w:t xml:space="preserve">  </w:t>
      </w:r>
    </w:p>
    <w:p w14:paraId="14E91EAB" w14:textId="1ABC880E" w:rsidR="00BC2F77" w:rsidRPr="002D74BB" w:rsidRDefault="00BC2F77" w:rsidP="006E0135">
      <w:pPr>
        <w:spacing w:line="276" w:lineRule="auto"/>
        <w:jc w:val="both"/>
        <w:rPr>
          <w:rFonts w:cstheme="minorHAnsi"/>
        </w:rPr>
      </w:pPr>
      <w:r>
        <w:rPr>
          <w:rFonts w:cstheme="minorHAnsi"/>
        </w:rPr>
        <w:lastRenderedPageBreak/>
        <w:t>W porównaniu z innymi województwami, podkarpackie w 2019 roku realizowało jeszcze korzystny trend rozwojowy (większość województw zanotowała już spadek wartości wskaźnika w porównaniu do roku wcześniejszego). Natomiast tendencja niekorzystna w województwie podkarpackim  zaznaczyła się dopiero</w:t>
      </w:r>
      <w:r w:rsidRPr="00017019">
        <w:rPr>
          <w:rFonts w:cstheme="minorHAnsi"/>
        </w:rPr>
        <w:t xml:space="preserve"> </w:t>
      </w:r>
      <w:r>
        <w:rPr>
          <w:rFonts w:cstheme="minorHAnsi"/>
        </w:rPr>
        <w:t xml:space="preserve">w 2020 r.  (w tym roku większość województw zanotowała już wzrost wartości wskaźnika w porównaniu </w:t>
      </w:r>
      <w:r w:rsidR="00CB71C5">
        <w:rPr>
          <w:rFonts w:cstheme="minorHAnsi"/>
        </w:rPr>
        <w:t>z</w:t>
      </w:r>
      <w:r>
        <w:rPr>
          <w:rFonts w:cstheme="minorHAnsi"/>
        </w:rPr>
        <w:t xml:space="preserve"> ro</w:t>
      </w:r>
      <w:r w:rsidR="00CB71C5">
        <w:rPr>
          <w:rFonts w:cstheme="minorHAnsi"/>
        </w:rPr>
        <w:t>kiem</w:t>
      </w:r>
      <w:r>
        <w:rPr>
          <w:rFonts w:cstheme="minorHAnsi"/>
        </w:rPr>
        <w:t xml:space="preserve"> poprzedni</w:t>
      </w:r>
      <w:r w:rsidR="00CB71C5">
        <w:rPr>
          <w:rFonts w:cstheme="minorHAnsi"/>
        </w:rPr>
        <w:t>m</w:t>
      </w:r>
      <w:r>
        <w:rPr>
          <w:rFonts w:cstheme="minorHAnsi"/>
        </w:rPr>
        <w:t xml:space="preserve">). </w:t>
      </w:r>
    </w:p>
    <w:p w14:paraId="5D98FC03" w14:textId="77777777" w:rsidR="00481B8A" w:rsidRPr="007145A1" w:rsidRDefault="00481B8A" w:rsidP="00675BCE">
      <w:pPr>
        <w:rPr>
          <w:rFonts w:ascii="Arial" w:hAnsi="Arial" w:cs="Arial"/>
          <w:b/>
          <w:bCs/>
          <w:sz w:val="4"/>
          <w:szCs w:val="4"/>
        </w:rPr>
      </w:pPr>
    </w:p>
    <w:p w14:paraId="172C6EC1" w14:textId="766D54A6" w:rsidR="00675BCE" w:rsidRPr="005A316F" w:rsidRDefault="00675BCE">
      <w:pPr>
        <w:pStyle w:val="Nagwek2"/>
        <w:numPr>
          <w:ilvl w:val="0"/>
          <w:numId w:val="5"/>
        </w:numPr>
        <w:rPr>
          <w:rFonts w:ascii="Calibri" w:hAnsi="Calibri" w:cs="Calibri"/>
          <w:color w:val="4472C4" w:themeColor="accent1"/>
        </w:rPr>
      </w:pPr>
      <w:bookmarkStart w:id="26" w:name="_Toc118961502"/>
      <w:r w:rsidRPr="005A316F">
        <w:rPr>
          <w:rFonts w:ascii="Calibri" w:hAnsi="Calibri" w:cs="Calibri"/>
          <w:color w:val="4472C4" w:themeColor="accent1"/>
        </w:rPr>
        <w:t>PKB per capita województwa podkarpackiego w odniesieniu do średniej UE</w:t>
      </w:r>
      <w:bookmarkEnd w:id="26"/>
    </w:p>
    <w:p w14:paraId="74C45EBC" w14:textId="3611D94F" w:rsidR="00DE6878" w:rsidRPr="007145A1" w:rsidRDefault="00DE6878" w:rsidP="00DE6878">
      <w:pPr>
        <w:rPr>
          <w:b/>
          <w:bCs/>
          <w:sz w:val="4"/>
          <w:szCs w:val="4"/>
        </w:rPr>
      </w:pPr>
    </w:p>
    <w:p w14:paraId="6CB007B4" w14:textId="157B02B2" w:rsidR="006E0135" w:rsidRDefault="00C9675F" w:rsidP="006E0135">
      <w:pPr>
        <w:spacing w:line="276" w:lineRule="auto"/>
        <w:jc w:val="both"/>
      </w:pPr>
      <w:r w:rsidRPr="00C9675F">
        <w:t>Na podstawie danych EUROSTAT-u</w:t>
      </w:r>
      <w:r>
        <w:t xml:space="preserve"> </w:t>
      </w:r>
      <w:r w:rsidR="00C10BA8">
        <w:t xml:space="preserve">poziom PKB per capita województwa podkarpackiego </w:t>
      </w:r>
      <w:r w:rsidR="007B2C08">
        <w:br/>
      </w:r>
      <w:r w:rsidR="00C10BA8">
        <w:t xml:space="preserve">w odniesieniu do średniej UE </w:t>
      </w:r>
      <w:r w:rsidR="00CD3924">
        <w:t xml:space="preserve">w 2018 r. </w:t>
      </w:r>
      <w:r w:rsidR="00C10BA8">
        <w:t>wyniósł 50%.</w:t>
      </w:r>
      <w:r w:rsidR="00EE288C">
        <w:t xml:space="preserve"> </w:t>
      </w:r>
      <w:r w:rsidR="009944C9">
        <w:t xml:space="preserve">W kolejnych dwóch latach wzrastał (w 2019 r. do 51%, a w 2020 r. do 52%). </w:t>
      </w:r>
      <w:r w:rsidR="00062B16">
        <w:t xml:space="preserve">Wartość wskaźnika dla województwa podkarpackiego w 2018 i w 2019 r. pokrywała się z zakładanymi wartościami we wszystkich scenariuszach rozwoju. Natomiast poziom wskaźnika osiągnięty przez województwo podkarpackie w 2020 roku wpisał się w wartość zakładaną dla scenariusza 1:  pesymistyczno-bazowego. </w:t>
      </w:r>
    </w:p>
    <w:p w14:paraId="08B68053" w14:textId="70BAB801" w:rsidR="00D42B3C" w:rsidRPr="005E03AC" w:rsidRDefault="00D42B3C" w:rsidP="0086509B">
      <w:pPr>
        <w:spacing w:after="0"/>
        <w:jc w:val="both"/>
        <w:rPr>
          <w:rFonts w:cstheme="minorHAnsi"/>
          <w:sz w:val="20"/>
          <w:szCs w:val="20"/>
        </w:rPr>
      </w:pPr>
      <w:r w:rsidRPr="005E03AC">
        <w:rPr>
          <w:rFonts w:cstheme="minorHAnsi"/>
          <w:sz w:val="20"/>
          <w:szCs w:val="20"/>
        </w:rPr>
        <w:t xml:space="preserve">Wykres. PKB per capita województwa podkarpackiego w odniesieniu do średniej </w:t>
      </w:r>
      <w:r>
        <w:rPr>
          <w:rFonts w:cstheme="minorHAnsi"/>
          <w:sz w:val="20"/>
          <w:szCs w:val="20"/>
        </w:rPr>
        <w:t>UE</w:t>
      </w:r>
      <w:r w:rsidRPr="005E03AC">
        <w:rPr>
          <w:rFonts w:cstheme="minorHAnsi"/>
          <w:sz w:val="20"/>
          <w:szCs w:val="20"/>
        </w:rPr>
        <w:t xml:space="preserve"> (</w:t>
      </w:r>
      <w:r>
        <w:rPr>
          <w:rFonts w:cstheme="minorHAnsi"/>
          <w:sz w:val="20"/>
          <w:szCs w:val="20"/>
        </w:rPr>
        <w:t>UE</w:t>
      </w:r>
      <w:r w:rsidR="00CD3924">
        <w:rPr>
          <w:rFonts w:cstheme="minorHAnsi"/>
          <w:sz w:val="20"/>
          <w:szCs w:val="20"/>
        </w:rPr>
        <w:t xml:space="preserve"> </w:t>
      </w:r>
      <w:r>
        <w:rPr>
          <w:rFonts w:cstheme="minorHAnsi"/>
          <w:sz w:val="20"/>
          <w:szCs w:val="20"/>
        </w:rPr>
        <w:t>27</w:t>
      </w:r>
      <w:r w:rsidRPr="005E03AC">
        <w:rPr>
          <w:rFonts w:cstheme="minorHAnsi"/>
          <w:sz w:val="20"/>
          <w:szCs w:val="20"/>
        </w:rPr>
        <w:t>=100)</w:t>
      </w:r>
      <w:r w:rsidR="00154D72">
        <w:rPr>
          <w:rFonts w:cstheme="minorHAnsi"/>
          <w:sz w:val="20"/>
          <w:szCs w:val="20"/>
        </w:rPr>
        <w:t xml:space="preserve"> </w:t>
      </w:r>
      <w:r>
        <w:rPr>
          <w:rFonts w:cstheme="minorHAnsi"/>
          <w:sz w:val="20"/>
          <w:szCs w:val="20"/>
        </w:rPr>
        <w:br/>
      </w:r>
      <w:r w:rsidRPr="005E03AC">
        <w:rPr>
          <w:rFonts w:cstheme="minorHAnsi"/>
          <w:sz w:val="20"/>
          <w:szCs w:val="20"/>
        </w:rPr>
        <w:t xml:space="preserve"> w latach 2018-2030</w:t>
      </w:r>
      <w:r w:rsidR="00154D72">
        <w:rPr>
          <w:rFonts w:cstheme="minorHAnsi"/>
          <w:sz w:val="20"/>
          <w:szCs w:val="20"/>
        </w:rPr>
        <w:t xml:space="preserve"> </w:t>
      </w:r>
      <w:r w:rsidRPr="005E03AC">
        <w:rPr>
          <w:rFonts w:cstheme="minorHAnsi"/>
          <w:sz w:val="20"/>
          <w:szCs w:val="20"/>
        </w:rPr>
        <w:t>- wartość wskaźnika</w:t>
      </w:r>
      <w:r w:rsidR="0011763C">
        <w:rPr>
          <w:rStyle w:val="Odwoanieprzypisudolnego"/>
          <w:rFonts w:cstheme="minorHAnsi"/>
          <w:sz w:val="20"/>
          <w:szCs w:val="20"/>
        </w:rPr>
        <w:footnoteReference w:id="51"/>
      </w:r>
      <w:r w:rsidRPr="005E03AC">
        <w:rPr>
          <w:rFonts w:cstheme="minorHAnsi"/>
          <w:sz w:val="20"/>
          <w:szCs w:val="20"/>
        </w:rPr>
        <w:t xml:space="preserve"> oraz </w:t>
      </w:r>
      <w:r w:rsidR="00600A9E">
        <w:rPr>
          <w:rFonts w:cstheme="minorHAnsi"/>
          <w:sz w:val="20"/>
          <w:szCs w:val="20"/>
        </w:rPr>
        <w:t xml:space="preserve">w poszczególnych </w:t>
      </w:r>
      <w:r w:rsidRPr="005E03AC">
        <w:rPr>
          <w:rFonts w:cstheme="minorHAnsi"/>
          <w:sz w:val="20"/>
          <w:szCs w:val="20"/>
        </w:rPr>
        <w:t>scenariusz</w:t>
      </w:r>
      <w:r w:rsidR="00600A9E">
        <w:rPr>
          <w:rFonts w:cstheme="minorHAnsi"/>
          <w:sz w:val="20"/>
          <w:szCs w:val="20"/>
        </w:rPr>
        <w:t>ach</w:t>
      </w:r>
      <w:r w:rsidRPr="005E03AC">
        <w:rPr>
          <w:rFonts w:cstheme="minorHAnsi"/>
          <w:sz w:val="20"/>
          <w:szCs w:val="20"/>
        </w:rPr>
        <w:t xml:space="preserve"> rozwoju</w:t>
      </w:r>
      <w:r w:rsidR="00154D72">
        <w:rPr>
          <w:rFonts w:cstheme="minorHAnsi"/>
          <w:sz w:val="20"/>
          <w:szCs w:val="20"/>
        </w:rPr>
        <w:t xml:space="preserve"> [w PPS]</w:t>
      </w:r>
      <w:r w:rsidR="00BF6BA7">
        <w:rPr>
          <w:rStyle w:val="Odwoanieprzypisudolnego"/>
          <w:rFonts w:cstheme="minorHAnsi"/>
          <w:sz w:val="20"/>
          <w:szCs w:val="20"/>
        </w:rPr>
        <w:footnoteReference w:id="52"/>
      </w:r>
    </w:p>
    <w:p w14:paraId="5EBC56E8" w14:textId="5D0DFEBA" w:rsidR="00D71AFF" w:rsidRDefault="00B53A3F" w:rsidP="0086509B">
      <w:pPr>
        <w:spacing w:after="0"/>
        <w:jc w:val="center"/>
        <w:rPr>
          <w:b/>
          <w:bCs/>
        </w:rPr>
      </w:pPr>
      <w:r>
        <w:rPr>
          <w:noProof/>
        </w:rPr>
        <w:drawing>
          <wp:inline distT="0" distB="0" distL="0" distR="0" wp14:anchorId="3F0AEC04" wp14:editId="34BD0C53">
            <wp:extent cx="4572000" cy="4124326"/>
            <wp:effectExtent l="0" t="0" r="0" b="0"/>
            <wp:docPr id="5" name="Wykres 5">
              <a:extLst xmlns:a="http://schemas.openxmlformats.org/drawingml/2006/main">
                <a:ext uri="{FF2B5EF4-FFF2-40B4-BE49-F238E27FC236}">
                  <a16:creationId xmlns:a16="http://schemas.microsoft.com/office/drawing/2014/main" id="{83D40899-BD67-3681-FE48-CADB1DB86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B05755" w14:textId="2726EED5" w:rsidR="00D42B3C" w:rsidRPr="00ED35B7" w:rsidRDefault="00D42B3C" w:rsidP="0086509B">
      <w:pPr>
        <w:spacing w:after="0"/>
        <w:jc w:val="both"/>
        <w:rPr>
          <w:rFonts w:ascii="Arial" w:hAnsi="Arial" w:cs="Arial"/>
          <w:i/>
          <w:iCs/>
          <w:sz w:val="20"/>
          <w:szCs w:val="20"/>
        </w:rPr>
      </w:pPr>
      <w:r w:rsidRPr="000A23A5">
        <w:rPr>
          <w:rFonts w:ascii="Calibri" w:hAnsi="Calibri" w:cs="Calibri"/>
          <w:sz w:val="20"/>
          <w:szCs w:val="20"/>
        </w:rPr>
        <w:t xml:space="preserve">Źródło: Opracowanie własne ROT na podstawie </w:t>
      </w:r>
      <w:r w:rsidRPr="000A23A5">
        <w:rPr>
          <w:rFonts w:ascii="Calibri" w:hAnsi="Calibri" w:cs="Calibri"/>
          <w:i/>
          <w:iCs/>
          <w:sz w:val="20"/>
          <w:szCs w:val="20"/>
        </w:rPr>
        <w:t xml:space="preserve">Aktualizacji ekspertyzy Ramy finansowe oraz modelowanie makroekonomiczne scenariuszy rozwojowych dla Strategii województwa – Podkarpackie 2030 </w:t>
      </w:r>
      <w:r w:rsidRPr="000A23A5">
        <w:rPr>
          <w:rFonts w:ascii="Calibri" w:hAnsi="Calibri" w:cs="Calibri"/>
          <w:sz w:val="20"/>
          <w:szCs w:val="20"/>
        </w:rPr>
        <w:t>przygotowanej przez prof. J.</w:t>
      </w:r>
      <w:r w:rsidR="007145A1">
        <w:rPr>
          <w:rFonts w:ascii="Calibri" w:hAnsi="Calibri" w:cs="Calibri"/>
          <w:sz w:val="20"/>
          <w:szCs w:val="20"/>
        </w:rPr>
        <w:t xml:space="preserve"> </w:t>
      </w:r>
      <w:r w:rsidRPr="000A23A5">
        <w:rPr>
          <w:rFonts w:ascii="Calibri" w:hAnsi="Calibri" w:cs="Calibri"/>
          <w:sz w:val="20"/>
          <w:szCs w:val="20"/>
        </w:rPr>
        <w:t>Zaleskiego, Wrocław-wrzesień 2020 oraz danych EUROSTAT</w:t>
      </w:r>
      <w:r>
        <w:rPr>
          <w:rFonts w:ascii="Arial" w:hAnsi="Arial" w:cs="Arial"/>
          <w:sz w:val="20"/>
          <w:szCs w:val="20"/>
        </w:rPr>
        <w:t>.</w:t>
      </w:r>
    </w:p>
    <w:p w14:paraId="53ED1942" w14:textId="77777777" w:rsidR="00FA42F5" w:rsidRDefault="00FA42F5" w:rsidP="00FA42F5">
      <w:pPr>
        <w:jc w:val="both"/>
      </w:pPr>
    </w:p>
    <w:p w14:paraId="24A11075" w14:textId="72309029" w:rsidR="00D71AFF" w:rsidRDefault="00FA42F5" w:rsidP="00E01AE8">
      <w:pPr>
        <w:jc w:val="both"/>
      </w:pPr>
      <w:r>
        <w:t>Pomimo, iż wartość PKB per capita dla województwa podkarpackiego</w:t>
      </w:r>
      <w:r w:rsidR="003161D4">
        <w:t>,</w:t>
      </w:r>
      <w:r>
        <w:t xml:space="preserve"> w odniesieniu do średniej UE corocznie wzrastała, był to jeden z najniższych w kraju wzrostów wartości tego wskaźnika. O ile</w:t>
      </w:r>
      <w:r w:rsidR="00FB682D">
        <w:br/>
      </w:r>
      <w:r>
        <w:t xml:space="preserve"> w 2018 i 2019 r. wartość wskaźnika lokowała województwo podkarpackie na 14. miejscu w kraju (przed lubelskim i warmińsko-mazurskim), o tyle w 2020 r. było to już miejsce ostatnie</w:t>
      </w:r>
      <w:r w:rsidR="00015AB5">
        <w:t>,</w:t>
      </w:r>
      <w:r>
        <w:t xml:space="preserve"> zajmowane łącznie</w:t>
      </w:r>
      <w:r w:rsidR="00FB682D">
        <w:t xml:space="preserve"> </w:t>
      </w:r>
      <w:r>
        <w:t>z województwem lubelskim. W województwie podkarpackim oraz województwie lubelskim</w:t>
      </w:r>
      <w:r w:rsidR="00FB682D">
        <w:br/>
      </w:r>
      <w:r>
        <w:t xml:space="preserve"> w 2020 roku poziom PKB per capita</w:t>
      </w:r>
      <w:r w:rsidR="003161D4">
        <w:t>,</w:t>
      </w:r>
      <w:r>
        <w:t xml:space="preserve"> w porównaniu do średniej UE, był najniższy z wszystkich województw</w:t>
      </w:r>
      <w:r w:rsidR="00FB682D">
        <w:t xml:space="preserve"> </w:t>
      </w:r>
      <w:r>
        <w:t xml:space="preserve">w kraju (wyniósł zaledwie 52% średniej UE). </w:t>
      </w:r>
    </w:p>
    <w:p w14:paraId="0771EB1B" w14:textId="7985A32F" w:rsidR="00E01AE8" w:rsidRPr="006E0135" w:rsidRDefault="00E01AE8" w:rsidP="00E01AE8">
      <w:pPr>
        <w:jc w:val="both"/>
        <w:rPr>
          <w:rFonts w:cstheme="minorHAnsi"/>
        </w:rPr>
      </w:pPr>
      <w:r w:rsidRPr="006E0135">
        <w:rPr>
          <w:rFonts w:cstheme="minorHAnsi"/>
        </w:rPr>
        <w:t xml:space="preserve">O skuteczności dokumentu wyznaczającego kierunki rozwoju, decyduje jego zdolność do wcześniejszej reakcji na potrzeby, które pojawią się w bliżej określonej przyszłości. Niewątpliwie ważnym elementem </w:t>
      </w:r>
      <w:r w:rsidRPr="006E0135">
        <w:rPr>
          <w:rFonts w:cstheme="minorHAnsi"/>
          <w:i/>
          <w:iCs/>
        </w:rPr>
        <w:t>Strategii</w:t>
      </w:r>
      <w:r w:rsidRPr="006E0135">
        <w:rPr>
          <w:rFonts w:cstheme="minorHAnsi"/>
        </w:rPr>
        <w:t xml:space="preserve"> jest trafne rozpoznanie prawdopodobnych scenariuszy rozwoju województwa, umożliwiających przygotowanie odmiennych sposobów reagowania na różne zmiany uwarunkowań zewnętrznych oraz dążenie do efektywnego wykorzystania atutów regionu i realizacji wizji regionu w 2030. Uwzględniając dynamiczną sytuację geopolityczną, uwarunkowania gospodarcze a także ograniczony dostęp do zewnętrznych środków finansowych należy wskazać, że aktualnie województwo podkarpackie realizuje scenariusz mieszany.</w:t>
      </w:r>
    </w:p>
    <w:p w14:paraId="0B99C2FA" w14:textId="24D9B8AE" w:rsidR="00E01AE8" w:rsidRDefault="00E01AE8" w:rsidP="00E01AE8">
      <w:pPr>
        <w:jc w:val="both"/>
        <w:rPr>
          <w:rFonts w:cstheme="minorHAnsi"/>
          <w:color w:val="FF0000"/>
        </w:rPr>
      </w:pPr>
    </w:p>
    <w:p w14:paraId="4C175A1F" w14:textId="3B1AEEC8" w:rsidR="00025B50" w:rsidRDefault="00025B50">
      <w:r>
        <w:br w:type="page"/>
      </w:r>
    </w:p>
    <w:p w14:paraId="403F00E6" w14:textId="4E7F067E" w:rsidR="00956A3F" w:rsidRDefault="00956A3F" w:rsidP="00956A3F">
      <w:pPr>
        <w:pStyle w:val="Nagwek1"/>
        <w:rPr>
          <w:rFonts w:ascii="Calibri" w:hAnsi="Calibri" w:cs="Calibri"/>
          <w:color w:val="4472C4" w:themeColor="accent1"/>
        </w:rPr>
      </w:pPr>
      <w:bookmarkStart w:id="27" w:name="_Toc118961503"/>
      <w:r w:rsidRPr="005A316F">
        <w:rPr>
          <w:rFonts w:ascii="Calibri" w:hAnsi="Calibri" w:cs="Calibri"/>
          <w:color w:val="4472C4" w:themeColor="accent1"/>
        </w:rPr>
        <w:lastRenderedPageBreak/>
        <w:t>Podsumowanie</w:t>
      </w:r>
      <w:bookmarkEnd w:id="27"/>
    </w:p>
    <w:p w14:paraId="7A28F380" w14:textId="77777777" w:rsidR="000A23A5" w:rsidRPr="000A23A5" w:rsidRDefault="000A23A5" w:rsidP="000A23A5"/>
    <w:p w14:paraId="16FF0F00" w14:textId="77777777" w:rsidR="000A23A5" w:rsidRPr="00661788" w:rsidRDefault="000A23A5" w:rsidP="006E0135">
      <w:pPr>
        <w:spacing w:line="276" w:lineRule="auto"/>
        <w:jc w:val="both"/>
      </w:pPr>
      <w:r w:rsidRPr="00661788">
        <w:t>Okres lat 2020-2021 był czasem zmagania się z pandemią koronawirusa, która spowodowała wiele nowych wyzwań i problemów społeczno-gospodarczych. Wychodzenie z pandemii skoncentrowało działania na budowaniu odpornej na kryzysy gospodarki i mocnych fundamentów życia społecznego.</w:t>
      </w:r>
    </w:p>
    <w:p w14:paraId="51EF27AC" w14:textId="77777777" w:rsidR="000A23A5" w:rsidRPr="00661788" w:rsidRDefault="000A23A5" w:rsidP="006E0135">
      <w:pPr>
        <w:spacing w:line="276" w:lineRule="auto"/>
        <w:jc w:val="both"/>
      </w:pPr>
      <w:r w:rsidRPr="00661788">
        <w:t xml:space="preserve">Uchwalona w 2020 r. </w:t>
      </w:r>
      <w:r w:rsidRPr="00661788">
        <w:rPr>
          <w:i/>
          <w:iCs/>
        </w:rPr>
        <w:t>Strategia rozwoju województwa – Podkarpackie 2030</w:t>
      </w:r>
      <w:r w:rsidRPr="00661788">
        <w:t xml:space="preserve"> zawiera odpowiedź na wyzwania, które były znane w momencie jej przyjmowania. Strategia w momencie uchwalania zawierała już scenariusze rozwoju biorące pod uwagę pandemię.</w:t>
      </w:r>
    </w:p>
    <w:p w14:paraId="5ED1E5EC" w14:textId="483A0A90" w:rsidR="000A23A5" w:rsidRPr="00661788" w:rsidRDefault="000A23A5" w:rsidP="006E0135">
      <w:pPr>
        <w:spacing w:line="276" w:lineRule="auto"/>
        <w:jc w:val="both"/>
        <w:rPr>
          <w:rFonts w:cstheme="minorHAnsi"/>
        </w:rPr>
      </w:pPr>
      <w:r w:rsidRPr="00661788">
        <w:rPr>
          <w:rFonts w:cstheme="minorHAnsi"/>
        </w:rPr>
        <w:t>Również aktualna sytuacja geopolityczna związana z konfliktem zbrojnym w Ukrainie oraz zmiana uwarunkowań w zakresie bezpieczeństwa energetycznego mają znaczny wpływ na rozw</w:t>
      </w:r>
      <w:r w:rsidR="00886147">
        <w:rPr>
          <w:rFonts w:cstheme="minorHAnsi"/>
        </w:rPr>
        <w:t>ój</w:t>
      </w:r>
      <w:r w:rsidRPr="00661788">
        <w:rPr>
          <w:rFonts w:cstheme="minorHAnsi"/>
        </w:rPr>
        <w:t xml:space="preserve"> regionu. </w:t>
      </w:r>
      <w:r w:rsidRPr="00661788">
        <w:rPr>
          <w:rFonts w:cstheme="minorHAnsi"/>
          <w:i/>
          <w:iCs/>
        </w:rPr>
        <w:t>Strategia</w:t>
      </w:r>
      <w:r w:rsidRPr="00661788">
        <w:rPr>
          <w:rFonts w:cstheme="minorHAnsi"/>
        </w:rPr>
        <w:t xml:space="preserve"> umożliwia </w:t>
      </w:r>
      <w:r>
        <w:rPr>
          <w:rFonts w:cstheme="minorHAnsi"/>
        </w:rPr>
        <w:t xml:space="preserve">jednak </w:t>
      </w:r>
      <w:r w:rsidRPr="00661788">
        <w:rPr>
          <w:rFonts w:cstheme="minorHAnsi"/>
        </w:rPr>
        <w:t>adaptację priorytetów rozwojowych regionu do zmienionej sytuacji, nowych wyzwań i kierunków interwencji.</w:t>
      </w:r>
    </w:p>
    <w:p w14:paraId="356E72EA" w14:textId="77777777" w:rsidR="000A23A5" w:rsidRDefault="000A23A5" w:rsidP="006E0135">
      <w:pPr>
        <w:spacing w:line="276" w:lineRule="auto"/>
        <w:jc w:val="both"/>
        <w:rPr>
          <w:rFonts w:cstheme="minorHAnsi"/>
          <w:color w:val="FF0000"/>
        </w:rPr>
      </w:pPr>
      <w:r w:rsidRPr="00CD3F2E">
        <w:rPr>
          <w:rFonts w:cstheme="minorHAnsi"/>
        </w:rPr>
        <w:t xml:space="preserve">W celu skutecznej realizacji </w:t>
      </w:r>
      <w:r w:rsidRPr="00CD3F2E">
        <w:rPr>
          <w:rFonts w:cstheme="minorHAnsi"/>
          <w:i/>
          <w:iCs/>
        </w:rPr>
        <w:t>Strategii</w:t>
      </w:r>
      <w:r w:rsidRPr="00CD3F2E">
        <w:rPr>
          <w:rFonts w:cstheme="minorHAnsi"/>
        </w:rPr>
        <w:t xml:space="preserve"> istotne znaczenie odgrywa efektywny monitoring tego dokumentu.</w:t>
      </w:r>
      <w:r>
        <w:rPr>
          <w:rFonts w:cstheme="minorHAnsi"/>
        </w:rPr>
        <w:t xml:space="preserve"> Na obecnym etapie realizacji tego procesu można wskazać następujące wnioski: </w:t>
      </w:r>
    </w:p>
    <w:p w14:paraId="693B4F3A" w14:textId="77777777" w:rsidR="000A23A5" w:rsidRPr="00F40D14" w:rsidRDefault="000A23A5" w:rsidP="006E0135">
      <w:pPr>
        <w:pStyle w:val="Tekstkomentarza"/>
        <w:numPr>
          <w:ilvl w:val="0"/>
          <w:numId w:val="41"/>
        </w:numPr>
        <w:spacing w:line="276" w:lineRule="auto"/>
        <w:jc w:val="both"/>
        <w:rPr>
          <w:sz w:val="22"/>
          <w:szCs w:val="22"/>
        </w:rPr>
      </w:pPr>
      <w:r w:rsidRPr="004F294F">
        <w:rPr>
          <w:sz w:val="22"/>
          <w:szCs w:val="22"/>
        </w:rPr>
        <w:t xml:space="preserve">Przebieg procesów demograficznych oraz niekorzystne trendy w tym zakresie stanowią zagrożenie dla województwa podkarpackiego, co stało się jednym z kluczowych wyzwań rozwojowych dotyczącym polityk publicznych na poziomie regionalnym. Niezbędne jest zasadnicze przebudowanie systemu edukacji uwzględniające nowe zawody, zmodyfikowane zasadniczo trendy aktywności społeczeństwa na rynku pracy, a także sposoby </w:t>
      </w:r>
      <w:r w:rsidRPr="00F40D14">
        <w:rPr>
          <w:sz w:val="22"/>
          <w:szCs w:val="22"/>
        </w:rPr>
        <w:t>świadczenia pracy.</w:t>
      </w:r>
    </w:p>
    <w:p w14:paraId="235B4435" w14:textId="77777777" w:rsidR="000A23A5" w:rsidRDefault="000A23A5" w:rsidP="006E0135">
      <w:pPr>
        <w:pStyle w:val="Tekstkomentarza"/>
        <w:numPr>
          <w:ilvl w:val="0"/>
          <w:numId w:val="41"/>
        </w:numPr>
        <w:spacing w:line="276" w:lineRule="auto"/>
        <w:jc w:val="both"/>
        <w:rPr>
          <w:sz w:val="22"/>
          <w:szCs w:val="22"/>
        </w:rPr>
      </w:pPr>
      <w:r>
        <w:rPr>
          <w:sz w:val="22"/>
          <w:szCs w:val="22"/>
        </w:rPr>
        <w:t>G</w:t>
      </w:r>
      <w:r w:rsidRPr="00F40D14">
        <w:rPr>
          <w:sz w:val="22"/>
          <w:szCs w:val="22"/>
        </w:rPr>
        <w:t xml:space="preserve">ospodarka województwa podkarpackiego ma profil przemysłowy, stąd znacząco odczuła negatywne skutki kryzysu. Pandemia miała wpływ przede wszystkim na przemysł dominujący w danym województwie - w województwie podkarpackim dominuje przetwórstwo przemysłowe oraz przemysł lotniczy. Ponadto mocno doświadczyła </w:t>
      </w:r>
      <w:r>
        <w:rPr>
          <w:sz w:val="22"/>
          <w:szCs w:val="22"/>
        </w:rPr>
        <w:t xml:space="preserve">negatywnych trendów branża turystyczna. </w:t>
      </w:r>
    </w:p>
    <w:p w14:paraId="621EECA1" w14:textId="4D99F66C" w:rsidR="000A23A5" w:rsidRPr="007415CC" w:rsidRDefault="00A93B40" w:rsidP="006E0135">
      <w:pPr>
        <w:pStyle w:val="Tekstkomentarza"/>
        <w:numPr>
          <w:ilvl w:val="0"/>
          <w:numId w:val="41"/>
        </w:numPr>
        <w:spacing w:line="276" w:lineRule="auto"/>
        <w:jc w:val="both"/>
        <w:rPr>
          <w:sz w:val="22"/>
          <w:szCs w:val="22"/>
        </w:rPr>
      </w:pPr>
      <w:r>
        <w:rPr>
          <w:sz w:val="22"/>
          <w:szCs w:val="22"/>
        </w:rPr>
        <w:t>W</w:t>
      </w:r>
      <w:r w:rsidR="000A23A5" w:rsidRPr="007415CC">
        <w:rPr>
          <w:sz w:val="22"/>
          <w:szCs w:val="22"/>
        </w:rPr>
        <w:t xml:space="preserve">ojewództwo podkarpackie będące dotychczas na dobrej ścieżce rozwoju, czego przykładem jest choćby konkurencyjna i innowacyjna gospodarka (wskaźniki obrazujące potencjał oraz innowacyjność gospodarki są nadal wysokie na tle pozostałych województw w kraju), dzięki działaniom osłonowym oraz stabilnym podstawom regionalnej gospodarki wróci bardzo szybko na ścieżkę dynamicznego rozwoju. </w:t>
      </w:r>
    </w:p>
    <w:p w14:paraId="5768CA42" w14:textId="78CE6241" w:rsidR="000A23A5" w:rsidRPr="004F294F" w:rsidRDefault="000A23A5" w:rsidP="006E0135">
      <w:pPr>
        <w:pStyle w:val="Tekstkomentarza"/>
        <w:numPr>
          <w:ilvl w:val="0"/>
          <w:numId w:val="41"/>
        </w:numPr>
        <w:spacing w:line="276" w:lineRule="auto"/>
        <w:jc w:val="both"/>
        <w:rPr>
          <w:sz w:val="22"/>
          <w:szCs w:val="22"/>
        </w:rPr>
      </w:pPr>
      <w:r w:rsidRPr="004F294F">
        <w:rPr>
          <w:sz w:val="22"/>
          <w:szCs w:val="22"/>
        </w:rPr>
        <w:t xml:space="preserve">Każdy obszar tematyczny </w:t>
      </w:r>
      <w:r w:rsidRPr="007C603D">
        <w:rPr>
          <w:i/>
          <w:iCs/>
          <w:sz w:val="22"/>
          <w:szCs w:val="22"/>
        </w:rPr>
        <w:t>Strategii rozwoju województwa – Podkarpackie 2030</w:t>
      </w:r>
      <w:r w:rsidRPr="004F294F">
        <w:rPr>
          <w:sz w:val="22"/>
          <w:szCs w:val="22"/>
        </w:rPr>
        <w:t xml:space="preserve"> zawiera wskaźniki monitoringowe. Łącznie Strategia zawiera 54 wskaźniki monitoringowe </w:t>
      </w:r>
      <w:r w:rsidR="00A93B40">
        <w:rPr>
          <w:sz w:val="22"/>
          <w:szCs w:val="22"/>
        </w:rPr>
        <w:br/>
      </w:r>
      <w:r w:rsidRPr="004F294F">
        <w:rPr>
          <w:sz w:val="22"/>
          <w:szCs w:val="22"/>
        </w:rPr>
        <w:t xml:space="preserve">w 4 obszarach tematycznych. Biorąc pod uwagę zmiany wskaźników monitoringowych zauważa się przewagę tendencji pozytywnych. Pojawiające się zmiany negatywne, </w:t>
      </w:r>
      <w:r>
        <w:rPr>
          <w:sz w:val="22"/>
          <w:szCs w:val="22"/>
        </w:rPr>
        <w:t xml:space="preserve">które </w:t>
      </w:r>
      <w:r w:rsidR="00A93B40">
        <w:rPr>
          <w:sz w:val="22"/>
          <w:szCs w:val="22"/>
        </w:rPr>
        <w:br/>
      </w:r>
      <w:r w:rsidRPr="004F294F">
        <w:rPr>
          <w:sz w:val="22"/>
          <w:szCs w:val="22"/>
        </w:rPr>
        <w:t xml:space="preserve">w zdecydowanej większości, są wynikiem czynników zewnętrznych, jak np. COVID-19 . </w:t>
      </w:r>
    </w:p>
    <w:p w14:paraId="6A2423C9" w14:textId="218EA3CA" w:rsidR="000A23A5" w:rsidRPr="004F294F" w:rsidRDefault="000A23A5" w:rsidP="006E0135">
      <w:pPr>
        <w:pStyle w:val="Akapitzlist"/>
        <w:numPr>
          <w:ilvl w:val="0"/>
          <w:numId w:val="41"/>
        </w:numPr>
        <w:spacing w:line="276" w:lineRule="auto"/>
        <w:jc w:val="both"/>
      </w:pPr>
      <w:r w:rsidRPr="004F294F">
        <w:rPr>
          <w:rFonts w:cstheme="minorHAnsi"/>
        </w:rPr>
        <w:t xml:space="preserve">Bardzo ważne jest planowanie scenariuszowe, które daje możliwość realizacji zadań </w:t>
      </w:r>
      <w:r w:rsidR="00A93B40">
        <w:rPr>
          <w:rFonts w:cstheme="minorHAnsi"/>
        </w:rPr>
        <w:br/>
      </w:r>
      <w:r w:rsidRPr="004F294F">
        <w:rPr>
          <w:rFonts w:cstheme="minorHAnsi"/>
        </w:rPr>
        <w:t xml:space="preserve">z uwzględnieniem dynamicznej sytuacji geopolitycznej, uwarunkowań gospodarczych oraz </w:t>
      </w:r>
      <w:r w:rsidR="00E01AE8">
        <w:rPr>
          <w:rFonts w:cstheme="minorHAnsi"/>
        </w:rPr>
        <w:t xml:space="preserve">bezpieczeństwa </w:t>
      </w:r>
      <w:r w:rsidRPr="004F294F">
        <w:rPr>
          <w:rFonts w:cstheme="minorHAnsi"/>
        </w:rPr>
        <w:t>energetyczn</w:t>
      </w:r>
      <w:r w:rsidR="00E01AE8">
        <w:rPr>
          <w:rFonts w:cstheme="minorHAnsi"/>
        </w:rPr>
        <w:t>ego</w:t>
      </w:r>
      <w:r w:rsidRPr="004F294F">
        <w:rPr>
          <w:rFonts w:cstheme="minorHAnsi"/>
        </w:rPr>
        <w:t xml:space="preserve"> a także ograniczonego dostępu do zewnętrznych środków finansowych. </w:t>
      </w:r>
      <w:r>
        <w:rPr>
          <w:rFonts w:cstheme="minorHAnsi"/>
        </w:rPr>
        <w:t>Złożoność sytuacji zewnętrznej powoduje, że aktualnie województwo podkarpackie realizuje scenariusz mieszany.</w:t>
      </w:r>
    </w:p>
    <w:p w14:paraId="077DBFBF" w14:textId="5A689035" w:rsidR="000A23A5" w:rsidRDefault="00A93B40" w:rsidP="006E0135">
      <w:pPr>
        <w:pStyle w:val="Tekstkomentarza"/>
        <w:numPr>
          <w:ilvl w:val="0"/>
          <w:numId w:val="41"/>
        </w:numPr>
        <w:spacing w:line="276" w:lineRule="auto"/>
        <w:jc w:val="both"/>
        <w:rPr>
          <w:sz w:val="22"/>
          <w:szCs w:val="22"/>
        </w:rPr>
      </w:pPr>
      <w:r>
        <w:rPr>
          <w:sz w:val="22"/>
          <w:szCs w:val="22"/>
        </w:rPr>
        <w:lastRenderedPageBreak/>
        <w:t>S</w:t>
      </w:r>
      <w:r w:rsidR="000A23A5" w:rsidRPr="007415CC">
        <w:rPr>
          <w:sz w:val="22"/>
          <w:szCs w:val="22"/>
        </w:rPr>
        <w:t>tałe monitorowani</w:t>
      </w:r>
      <w:r w:rsidR="000A23A5">
        <w:rPr>
          <w:sz w:val="22"/>
          <w:szCs w:val="22"/>
        </w:rPr>
        <w:t>e</w:t>
      </w:r>
      <w:r w:rsidR="000A23A5" w:rsidRPr="007415CC">
        <w:rPr>
          <w:sz w:val="22"/>
          <w:szCs w:val="22"/>
        </w:rPr>
        <w:t xml:space="preserve"> </w:t>
      </w:r>
      <w:r w:rsidR="00886147">
        <w:rPr>
          <w:i/>
          <w:iCs/>
          <w:sz w:val="22"/>
          <w:szCs w:val="22"/>
        </w:rPr>
        <w:t xml:space="preserve">Strategii </w:t>
      </w:r>
      <w:r w:rsidR="000A23A5" w:rsidRPr="007415CC">
        <w:rPr>
          <w:sz w:val="22"/>
          <w:szCs w:val="22"/>
        </w:rPr>
        <w:t xml:space="preserve"> z uwzględnieniem otoczenia zewnętrznego</w:t>
      </w:r>
      <w:r>
        <w:rPr>
          <w:sz w:val="22"/>
          <w:szCs w:val="22"/>
        </w:rPr>
        <w:t xml:space="preserve"> jest kluczowe</w:t>
      </w:r>
      <w:r w:rsidR="000A23A5" w:rsidRPr="007415CC">
        <w:rPr>
          <w:sz w:val="22"/>
          <w:szCs w:val="22"/>
        </w:rPr>
        <w:t xml:space="preserve">. Będąc na początkowym etapie realizacji dokumentu należy wskazać, że poszczególne dane będą systematycznie gromadzone i weryfikowane. Należy dokładnie prowadzić proces monitorowania, ponieważ </w:t>
      </w:r>
      <w:r w:rsidR="000A23A5">
        <w:rPr>
          <w:sz w:val="22"/>
          <w:szCs w:val="22"/>
        </w:rPr>
        <w:t>aktualna zmienna sytuacja geopolityczna, kumulująca trudne czynniki zewnętrzne spowodowała przerwanie dotychczasowych trendów. M</w:t>
      </w:r>
      <w:r w:rsidR="000A23A5" w:rsidRPr="007415CC">
        <w:rPr>
          <w:sz w:val="22"/>
          <w:szCs w:val="22"/>
        </w:rPr>
        <w:t xml:space="preserve">imo </w:t>
      </w:r>
      <w:r w:rsidR="000A23A5">
        <w:rPr>
          <w:sz w:val="22"/>
          <w:szCs w:val="22"/>
        </w:rPr>
        <w:t>tego</w:t>
      </w:r>
      <w:r w:rsidR="000A23A5" w:rsidRPr="007415CC">
        <w:rPr>
          <w:sz w:val="22"/>
          <w:szCs w:val="22"/>
        </w:rPr>
        <w:t xml:space="preserve"> mogą one ulegać poprawie</w:t>
      </w:r>
      <w:r w:rsidR="000A23A5">
        <w:rPr>
          <w:sz w:val="22"/>
          <w:szCs w:val="22"/>
        </w:rPr>
        <w:t xml:space="preserve"> na dalszym etapie.</w:t>
      </w:r>
    </w:p>
    <w:p w14:paraId="7E31C12C" w14:textId="464B9103" w:rsidR="000A23A5" w:rsidRPr="007415CC" w:rsidRDefault="000A23A5" w:rsidP="006E0135">
      <w:pPr>
        <w:pStyle w:val="Tekstkomentarza"/>
        <w:numPr>
          <w:ilvl w:val="0"/>
          <w:numId w:val="41"/>
        </w:numPr>
        <w:spacing w:line="276" w:lineRule="auto"/>
        <w:jc w:val="both"/>
        <w:rPr>
          <w:sz w:val="22"/>
          <w:szCs w:val="22"/>
        </w:rPr>
      </w:pPr>
      <w:r w:rsidRPr="007415CC">
        <w:rPr>
          <w:i/>
          <w:iCs/>
          <w:sz w:val="22"/>
          <w:szCs w:val="22"/>
        </w:rPr>
        <w:t>Strategi</w:t>
      </w:r>
      <w:r w:rsidR="00A93B40">
        <w:rPr>
          <w:i/>
          <w:iCs/>
          <w:sz w:val="22"/>
          <w:szCs w:val="22"/>
        </w:rPr>
        <w:t>a</w:t>
      </w:r>
      <w:r w:rsidRPr="007415CC">
        <w:rPr>
          <w:sz w:val="22"/>
          <w:szCs w:val="22"/>
        </w:rPr>
        <w:t xml:space="preserve"> przygotowan</w:t>
      </w:r>
      <w:r w:rsidR="00A93B40">
        <w:rPr>
          <w:sz w:val="22"/>
          <w:szCs w:val="22"/>
        </w:rPr>
        <w:t>a została</w:t>
      </w:r>
      <w:r w:rsidRPr="007415CC">
        <w:rPr>
          <w:sz w:val="22"/>
          <w:szCs w:val="22"/>
        </w:rPr>
        <w:t xml:space="preserve"> w okresie do 2030 r. Mając na uwadze aktualną dynamiczną sytuację społeczno-gospodarcza konieczne będzie dalsze programowania działań uwzględniających zmiany zachodzące w otoczeniu i w regionie</w:t>
      </w:r>
      <w:r>
        <w:rPr>
          <w:sz w:val="22"/>
          <w:szCs w:val="22"/>
        </w:rPr>
        <w:t xml:space="preserve"> (aktualizacja </w:t>
      </w:r>
      <w:r w:rsidR="00886147" w:rsidRPr="00886147">
        <w:rPr>
          <w:i/>
          <w:iCs/>
          <w:sz w:val="22"/>
          <w:szCs w:val="22"/>
        </w:rPr>
        <w:t>Strategii</w:t>
      </w:r>
      <w:r>
        <w:rPr>
          <w:sz w:val="22"/>
          <w:szCs w:val="22"/>
        </w:rPr>
        <w:t>).</w:t>
      </w:r>
    </w:p>
    <w:p w14:paraId="55CCBD6E" w14:textId="77777777" w:rsidR="000A23A5" w:rsidRPr="004F294F" w:rsidRDefault="000A23A5" w:rsidP="006E0135">
      <w:pPr>
        <w:spacing w:line="276" w:lineRule="auto"/>
        <w:jc w:val="both"/>
        <w:rPr>
          <w:rFonts w:cstheme="minorHAnsi"/>
        </w:rPr>
      </w:pPr>
      <w:r>
        <w:rPr>
          <w:rFonts w:cstheme="minorHAnsi"/>
        </w:rPr>
        <w:t>P</w:t>
      </w:r>
      <w:r w:rsidRPr="004F294F">
        <w:rPr>
          <w:rFonts w:cstheme="minorHAnsi"/>
        </w:rPr>
        <w:t xml:space="preserve">omimo dynamicznej sytuacji geopolitycznej zapisane w </w:t>
      </w:r>
      <w:r w:rsidRPr="004F294F">
        <w:rPr>
          <w:i/>
          <w:iCs/>
        </w:rPr>
        <w:t xml:space="preserve">Strategii rozwoju województwa – Podkarpackie 2030 </w:t>
      </w:r>
      <w:r w:rsidRPr="004F294F">
        <w:rPr>
          <w:rFonts w:cstheme="minorHAnsi"/>
        </w:rPr>
        <w:t>strategiczne priorytety Samorządu Województwa Podkarpackiego, jakimi są budowanie konkurencyjnej gospodarki i zrównoważonego rozwoju pozostają niezmienne. Należy jednak wskazać, że uległy one rozszerzeniu o niesienie pomocy humanitarnej oraz szeroko rozumiane bezpieczeństwo</w:t>
      </w:r>
      <w:r>
        <w:rPr>
          <w:rFonts w:cstheme="minorHAnsi"/>
        </w:rPr>
        <w:t>.</w:t>
      </w:r>
    </w:p>
    <w:p w14:paraId="2A8BF5F6" w14:textId="77777777" w:rsidR="000A23A5" w:rsidRDefault="000A23A5" w:rsidP="000A23A5">
      <w:pPr>
        <w:spacing w:line="276" w:lineRule="auto"/>
      </w:pPr>
    </w:p>
    <w:p w14:paraId="028E588F" w14:textId="29E821BE" w:rsidR="00231590" w:rsidRDefault="00231590" w:rsidP="0050224F">
      <w:pPr>
        <w:jc w:val="both"/>
        <w:rPr>
          <w:i/>
          <w:iCs/>
        </w:rPr>
      </w:pPr>
    </w:p>
    <w:p w14:paraId="638A1DDC" w14:textId="6FFC7FFE" w:rsidR="00E42830" w:rsidRPr="005A316F" w:rsidRDefault="00E42830" w:rsidP="00A928F9"/>
    <w:p w14:paraId="49634DEB" w14:textId="01B0FD54" w:rsidR="00231590" w:rsidRDefault="00231590" w:rsidP="0050224F">
      <w:pPr>
        <w:jc w:val="both"/>
        <w:rPr>
          <w:i/>
          <w:iCs/>
        </w:rPr>
      </w:pPr>
    </w:p>
    <w:p w14:paraId="74D17F79" w14:textId="77777777" w:rsidR="003753AB" w:rsidRDefault="003753AB" w:rsidP="00231590">
      <w:pPr>
        <w:rPr>
          <w:b/>
          <w:bCs/>
        </w:rPr>
      </w:pPr>
      <w:bookmarkStart w:id="28" w:name="_Toc87612509"/>
    </w:p>
    <w:p w14:paraId="346CAFA9" w14:textId="77777777" w:rsidR="003753AB" w:rsidRDefault="003753AB" w:rsidP="00231590">
      <w:pPr>
        <w:rPr>
          <w:b/>
          <w:bCs/>
        </w:rPr>
      </w:pPr>
    </w:p>
    <w:p w14:paraId="182246E1" w14:textId="77777777" w:rsidR="003753AB" w:rsidRDefault="003753AB" w:rsidP="00231590">
      <w:pPr>
        <w:rPr>
          <w:b/>
          <w:bCs/>
        </w:rPr>
      </w:pPr>
    </w:p>
    <w:p w14:paraId="5BE62812" w14:textId="77777777" w:rsidR="003753AB" w:rsidRDefault="003753AB" w:rsidP="00231590">
      <w:pPr>
        <w:rPr>
          <w:b/>
          <w:bCs/>
        </w:rPr>
      </w:pPr>
    </w:p>
    <w:p w14:paraId="2B368E5C" w14:textId="77777777" w:rsidR="003753AB" w:rsidRDefault="003753AB" w:rsidP="00231590">
      <w:pPr>
        <w:rPr>
          <w:b/>
          <w:bCs/>
        </w:rPr>
      </w:pPr>
    </w:p>
    <w:p w14:paraId="0A408374" w14:textId="77777777" w:rsidR="003753AB" w:rsidRDefault="003753AB" w:rsidP="00231590">
      <w:pPr>
        <w:rPr>
          <w:b/>
          <w:bCs/>
        </w:rPr>
      </w:pPr>
    </w:p>
    <w:p w14:paraId="55E182D4" w14:textId="77777777" w:rsidR="003753AB" w:rsidRDefault="003753AB" w:rsidP="00231590">
      <w:pPr>
        <w:rPr>
          <w:b/>
          <w:bCs/>
        </w:rPr>
      </w:pPr>
    </w:p>
    <w:p w14:paraId="055E3E86" w14:textId="77777777" w:rsidR="003753AB" w:rsidRDefault="003753AB" w:rsidP="00231590">
      <w:pPr>
        <w:rPr>
          <w:b/>
          <w:bCs/>
        </w:rPr>
      </w:pPr>
    </w:p>
    <w:p w14:paraId="613F1CE4" w14:textId="77777777" w:rsidR="003753AB" w:rsidRDefault="003753AB" w:rsidP="00231590">
      <w:pPr>
        <w:rPr>
          <w:b/>
          <w:bCs/>
        </w:rPr>
      </w:pPr>
    </w:p>
    <w:p w14:paraId="635B2631" w14:textId="488C1827" w:rsidR="00A928F9" w:rsidRDefault="00A928F9">
      <w:pPr>
        <w:rPr>
          <w:b/>
          <w:bCs/>
        </w:rPr>
      </w:pPr>
      <w:r>
        <w:rPr>
          <w:b/>
          <w:bCs/>
        </w:rPr>
        <w:br w:type="page"/>
      </w:r>
    </w:p>
    <w:p w14:paraId="2EB90478" w14:textId="77543E54" w:rsidR="00A928F9" w:rsidRDefault="00A928F9" w:rsidP="00231590">
      <w:pPr>
        <w:rPr>
          <w:b/>
          <w:bCs/>
        </w:rPr>
      </w:pPr>
    </w:p>
    <w:p w14:paraId="75E822B6" w14:textId="6588863E" w:rsidR="003614C8" w:rsidRDefault="003614C8" w:rsidP="00231590">
      <w:pPr>
        <w:rPr>
          <w:b/>
          <w:bCs/>
        </w:rPr>
      </w:pPr>
    </w:p>
    <w:p w14:paraId="4192E88B" w14:textId="6147BB6F" w:rsidR="003614C8" w:rsidRDefault="003614C8" w:rsidP="00231590">
      <w:pPr>
        <w:rPr>
          <w:b/>
          <w:bCs/>
        </w:rPr>
      </w:pPr>
    </w:p>
    <w:p w14:paraId="17EE7CD9" w14:textId="67861345" w:rsidR="003614C8" w:rsidRDefault="003614C8" w:rsidP="00231590">
      <w:pPr>
        <w:rPr>
          <w:b/>
          <w:bCs/>
        </w:rPr>
      </w:pPr>
    </w:p>
    <w:p w14:paraId="1D9E3D13" w14:textId="650457B4" w:rsidR="003614C8" w:rsidRDefault="003614C8" w:rsidP="00231590">
      <w:pPr>
        <w:rPr>
          <w:b/>
          <w:bCs/>
        </w:rPr>
      </w:pPr>
    </w:p>
    <w:p w14:paraId="72A57220" w14:textId="1BAD850A" w:rsidR="003614C8" w:rsidRDefault="003614C8" w:rsidP="00231590">
      <w:pPr>
        <w:rPr>
          <w:b/>
          <w:bCs/>
        </w:rPr>
      </w:pPr>
    </w:p>
    <w:p w14:paraId="6AD59CD5" w14:textId="2F021310" w:rsidR="003614C8" w:rsidRDefault="003614C8" w:rsidP="00231590">
      <w:pPr>
        <w:rPr>
          <w:b/>
          <w:bCs/>
        </w:rPr>
      </w:pPr>
    </w:p>
    <w:p w14:paraId="7DA20D53" w14:textId="4D6D9054" w:rsidR="003614C8" w:rsidRDefault="003614C8" w:rsidP="00231590">
      <w:pPr>
        <w:rPr>
          <w:b/>
          <w:bCs/>
        </w:rPr>
      </w:pPr>
    </w:p>
    <w:p w14:paraId="7F46B350" w14:textId="29F89219" w:rsidR="003614C8" w:rsidRDefault="003614C8" w:rsidP="00231590">
      <w:pPr>
        <w:rPr>
          <w:b/>
          <w:bCs/>
        </w:rPr>
      </w:pPr>
    </w:p>
    <w:p w14:paraId="400993C9" w14:textId="77777777" w:rsidR="003614C8" w:rsidRDefault="003614C8" w:rsidP="00231590">
      <w:pPr>
        <w:rPr>
          <w:b/>
          <w:bCs/>
        </w:rPr>
      </w:pPr>
    </w:p>
    <w:p w14:paraId="6BF0C36A" w14:textId="5BF28140" w:rsidR="00A928F9" w:rsidRDefault="00A928F9" w:rsidP="003614C8">
      <w:pPr>
        <w:pStyle w:val="Nagwek1"/>
        <w:jc w:val="center"/>
      </w:pPr>
      <w:bookmarkStart w:id="29" w:name="_Toc118961504"/>
      <w:r>
        <w:t>Załącznik</w:t>
      </w:r>
      <w:bookmarkEnd w:id="29"/>
    </w:p>
    <w:p w14:paraId="2C946F87" w14:textId="77777777" w:rsidR="00A928F9" w:rsidRDefault="00A928F9" w:rsidP="00231590">
      <w:pPr>
        <w:rPr>
          <w:rFonts w:asciiTheme="majorHAnsi" w:eastAsiaTheme="majorEastAsia" w:hAnsiTheme="majorHAnsi" w:cstheme="majorBidi"/>
          <w:color w:val="2F5496" w:themeColor="accent1" w:themeShade="BF"/>
          <w:sz w:val="32"/>
          <w:szCs w:val="32"/>
        </w:rPr>
      </w:pPr>
    </w:p>
    <w:p w14:paraId="404A8EF6" w14:textId="77777777" w:rsidR="003614C8" w:rsidRPr="003614C8" w:rsidRDefault="003614C8" w:rsidP="003614C8"/>
    <w:p w14:paraId="519FDF1A" w14:textId="77777777" w:rsidR="003614C8" w:rsidRPr="003614C8" w:rsidRDefault="003614C8" w:rsidP="003614C8"/>
    <w:p w14:paraId="7AA031F2" w14:textId="67AEF5E2" w:rsidR="003614C8" w:rsidRPr="003753AB" w:rsidRDefault="003614C8" w:rsidP="003614C8">
      <w:pPr>
        <w:jc w:val="both"/>
        <w:rPr>
          <w:b/>
          <w:bCs/>
        </w:rPr>
      </w:pPr>
      <w:r>
        <w:rPr>
          <w:b/>
          <w:bCs/>
        </w:rPr>
        <w:t xml:space="preserve">Tabela: </w:t>
      </w:r>
      <w:r w:rsidRPr="008A5ED6">
        <w:rPr>
          <w:b/>
          <w:bCs/>
        </w:rPr>
        <w:t xml:space="preserve">MONITORING WSKAŹNIKÓW </w:t>
      </w:r>
      <w:r w:rsidRPr="008A5ED6">
        <w:rPr>
          <w:b/>
          <w:bCs/>
          <w:i/>
          <w:iCs/>
        </w:rPr>
        <w:t>STRATEGII ROZWOJU WOJEWÓDZTWA – PODKARPACKIE 2030</w:t>
      </w:r>
    </w:p>
    <w:p w14:paraId="6CE0EE7B" w14:textId="6EA9159C" w:rsidR="003614C8" w:rsidRPr="003614C8" w:rsidRDefault="003614C8" w:rsidP="003614C8">
      <w:pPr>
        <w:tabs>
          <w:tab w:val="left" w:pos="1411"/>
        </w:tabs>
      </w:pPr>
    </w:p>
    <w:p w14:paraId="41876882" w14:textId="24F85848" w:rsidR="003614C8" w:rsidRPr="003614C8" w:rsidRDefault="003614C8" w:rsidP="003614C8">
      <w:pPr>
        <w:tabs>
          <w:tab w:val="left" w:pos="1411"/>
        </w:tabs>
        <w:sectPr w:rsidR="003614C8" w:rsidRPr="003614C8" w:rsidSect="00FE1F3C">
          <w:footerReference w:type="default" r:id="rId19"/>
          <w:pgSz w:w="11906" w:h="16838"/>
          <w:pgMar w:top="1417" w:right="1417" w:bottom="1417" w:left="1417" w:header="708" w:footer="708" w:gutter="0"/>
          <w:pgNumType w:start="1"/>
          <w:cols w:space="708"/>
          <w:titlePg/>
          <w:docGrid w:linePitch="360"/>
        </w:sectPr>
      </w:pPr>
      <w:r>
        <w:tab/>
      </w:r>
    </w:p>
    <w:p w14:paraId="69D8D2C8" w14:textId="77777777" w:rsidR="00231590" w:rsidRPr="00CE0090" w:rsidRDefault="00231590" w:rsidP="00231590">
      <w:pPr>
        <w:jc w:val="both"/>
        <w:rPr>
          <w:rFonts w:cs="Calibri"/>
          <w:b/>
          <w:bCs/>
        </w:rPr>
      </w:pPr>
      <w:bookmarkStart w:id="30" w:name="_Hlk22117909"/>
      <w:bookmarkEnd w:id="28"/>
      <w:r w:rsidRPr="00CE0090">
        <w:rPr>
          <w:rFonts w:cs="Calibri"/>
          <w:b/>
          <w:bCs/>
        </w:rPr>
        <w:lastRenderedPageBreak/>
        <w:t>Wskaźniki dla Obszaru tematycznego 1. Gospodarka i nauk</w:t>
      </w:r>
      <w:r>
        <w:rPr>
          <w:rFonts w:cs="Calibri"/>
          <w:b/>
          <w:bCs/>
        </w:rPr>
        <w:t>a</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688"/>
        <w:gridCol w:w="1021"/>
        <w:gridCol w:w="611"/>
        <w:gridCol w:w="747"/>
        <w:gridCol w:w="1115"/>
        <w:gridCol w:w="747"/>
        <w:gridCol w:w="844"/>
        <w:gridCol w:w="744"/>
        <w:gridCol w:w="611"/>
        <w:gridCol w:w="611"/>
        <w:gridCol w:w="611"/>
        <w:gridCol w:w="611"/>
        <w:gridCol w:w="611"/>
        <w:gridCol w:w="611"/>
        <w:gridCol w:w="611"/>
        <w:gridCol w:w="611"/>
        <w:gridCol w:w="611"/>
        <w:gridCol w:w="1174"/>
        <w:gridCol w:w="1025"/>
      </w:tblGrid>
      <w:tr w:rsidR="003614C8" w:rsidRPr="009C41A2" w14:paraId="32812CE8" w14:textId="77777777" w:rsidTr="00FE23D2">
        <w:tc>
          <w:tcPr>
            <w:tcW w:w="552" w:type="dxa"/>
            <w:vAlign w:val="center"/>
          </w:tcPr>
          <w:p w14:paraId="3E1B23B0" w14:textId="77777777" w:rsidR="00231590" w:rsidRPr="002D7209" w:rsidRDefault="00231590" w:rsidP="00E42830">
            <w:pPr>
              <w:spacing w:after="0" w:line="240" w:lineRule="auto"/>
              <w:jc w:val="center"/>
              <w:rPr>
                <w:rFonts w:cs="Calibri"/>
                <w:sz w:val="18"/>
                <w:szCs w:val="18"/>
              </w:rPr>
            </w:pPr>
            <w:bookmarkStart w:id="31" w:name="_Hlk21433713"/>
            <w:bookmarkStart w:id="32" w:name="_Hlk21434329"/>
            <w:bookmarkEnd w:id="30"/>
            <w:r w:rsidRPr="002D7209">
              <w:rPr>
                <w:rFonts w:cs="Calibri"/>
                <w:sz w:val="18"/>
                <w:szCs w:val="18"/>
              </w:rPr>
              <w:t>Lp.</w:t>
            </w:r>
          </w:p>
        </w:tc>
        <w:tc>
          <w:tcPr>
            <w:tcW w:w="1705" w:type="dxa"/>
            <w:vAlign w:val="center"/>
          </w:tcPr>
          <w:p w14:paraId="3234F96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Nazwa wskaźnika</w:t>
            </w:r>
          </w:p>
        </w:tc>
        <w:tc>
          <w:tcPr>
            <w:tcW w:w="1043" w:type="dxa"/>
            <w:shd w:val="clear" w:color="auto" w:fill="D5DCE4"/>
            <w:vAlign w:val="center"/>
          </w:tcPr>
          <w:p w14:paraId="35506518"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bazowa</w:t>
            </w:r>
          </w:p>
        </w:tc>
        <w:tc>
          <w:tcPr>
            <w:tcW w:w="622" w:type="dxa"/>
            <w:shd w:val="clear" w:color="auto" w:fill="E2EFD9"/>
            <w:vAlign w:val="center"/>
          </w:tcPr>
          <w:p w14:paraId="6843158B"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2016</w:t>
            </w:r>
          </w:p>
        </w:tc>
        <w:tc>
          <w:tcPr>
            <w:tcW w:w="757" w:type="dxa"/>
            <w:shd w:val="clear" w:color="auto" w:fill="E2EFD9"/>
            <w:vAlign w:val="center"/>
          </w:tcPr>
          <w:p w14:paraId="709E6EC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2017</w:t>
            </w:r>
          </w:p>
        </w:tc>
        <w:tc>
          <w:tcPr>
            <w:tcW w:w="965" w:type="dxa"/>
            <w:shd w:val="clear" w:color="auto" w:fill="E2EFD9"/>
            <w:vAlign w:val="center"/>
          </w:tcPr>
          <w:p w14:paraId="090DB19A"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2018</w:t>
            </w:r>
          </w:p>
        </w:tc>
        <w:tc>
          <w:tcPr>
            <w:tcW w:w="757" w:type="dxa"/>
            <w:shd w:val="clear" w:color="auto" w:fill="E2EFD9"/>
            <w:vAlign w:val="center"/>
          </w:tcPr>
          <w:p w14:paraId="6D630FA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2019</w:t>
            </w:r>
          </w:p>
        </w:tc>
        <w:tc>
          <w:tcPr>
            <w:tcW w:w="844" w:type="dxa"/>
            <w:shd w:val="clear" w:color="auto" w:fill="E2EFD9"/>
            <w:vAlign w:val="center"/>
          </w:tcPr>
          <w:p w14:paraId="0C5B4D3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2020</w:t>
            </w:r>
          </w:p>
        </w:tc>
        <w:tc>
          <w:tcPr>
            <w:tcW w:w="627" w:type="dxa"/>
            <w:shd w:val="clear" w:color="auto" w:fill="E2EFD9"/>
            <w:vAlign w:val="center"/>
          </w:tcPr>
          <w:p w14:paraId="25ACD8D2"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2021</w:t>
            </w:r>
          </w:p>
        </w:tc>
        <w:tc>
          <w:tcPr>
            <w:tcW w:w="621" w:type="dxa"/>
            <w:shd w:val="clear" w:color="auto" w:fill="E2EFD9"/>
            <w:vAlign w:val="center"/>
          </w:tcPr>
          <w:p w14:paraId="7306B47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2022</w:t>
            </w:r>
          </w:p>
        </w:tc>
        <w:tc>
          <w:tcPr>
            <w:tcW w:w="621" w:type="dxa"/>
            <w:shd w:val="clear" w:color="auto" w:fill="E2EFD9"/>
            <w:vAlign w:val="center"/>
          </w:tcPr>
          <w:p w14:paraId="63466B0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2023</w:t>
            </w:r>
          </w:p>
        </w:tc>
        <w:tc>
          <w:tcPr>
            <w:tcW w:w="621" w:type="dxa"/>
            <w:shd w:val="clear" w:color="auto" w:fill="E2EFD9"/>
            <w:vAlign w:val="center"/>
          </w:tcPr>
          <w:p w14:paraId="1F851376"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2024</w:t>
            </w:r>
          </w:p>
        </w:tc>
        <w:tc>
          <w:tcPr>
            <w:tcW w:w="621" w:type="dxa"/>
            <w:shd w:val="clear" w:color="auto" w:fill="E2EFD9"/>
            <w:vAlign w:val="center"/>
          </w:tcPr>
          <w:p w14:paraId="4F484B8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2025</w:t>
            </w:r>
          </w:p>
        </w:tc>
        <w:tc>
          <w:tcPr>
            <w:tcW w:w="621" w:type="dxa"/>
            <w:shd w:val="clear" w:color="auto" w:fill="E2EFD9"/>
            <w:vAlign w:val="center"/>
          </w:tcPr>
          <w:p w14:paraId="2385E2E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2026</w:t>
            </w:r>
          </w:p>
        </w:tc>
        <w:tc>
          <w:tcPr>
            <w:tcW w:w="621" w:type="dxa"/>
            <w:shd w:val="clear" w:color="auto" w:fill="E2EFD9"/>
            <w:vAlign w:val="center"/>
          </w:tcPr>
          <w:p w14:paraId="625E19CC"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2027</w:t>
            </w:r>
          </w:p>
        </w:tc>
        <w:tc>
          <w:tcPr>
            <w:tcW w:w="621" w:type="dxa"/>
            <w:shd w:val="clear" w:color="auto" w:fill="E2EFD9"/>
            <w:vAlign w:val="center"/>
          </w:tcPr>
          <w:p w14:paraId="4F108033"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2028</w:t>
            </w:r>
          </w:p>
        </w:tc>
        <w:tc>
          <w:tcPr>
            <w:tcW w:w="621" w:type="dxa"/>
            <w:shd w:val="clear" w:color="auto" w:fill="E2EFD9"/>
            <w:vAlign w:val="center"/>
          </w:tcPr>
          <w:p w14:paraId="4712FD3E"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2029</w:t>
            </w:r>
          </w:p>
        </w:tc>
        <w:tc>
          <w:tcPr>
            <w:tcW w:w="621" w:type="dxa"/>
            <w:shd w:val="clear" w:color="auto" w:fill="E2EFD9"/>
            <w:vAlign w:val="center"/>
          </w:tcPr>
          <w:p w14:paraId="3E8A0FC3"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2030</w:t>
            </w:r>
          </w:p>
        </w:tc>
        <w:tc>
          <w:tcPr>
            <w:tcW w:w="1199" w:type="dxa"/>
            <w:shd w:val="clear" w:color="auto" w:fill="FBE4D5"/>
            <w:vAlign w:val="center"/>
          </w:tcPr>
          <w:p w14:paraId="518B7651"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szacunkowa 2030</w:t>
            </w:r>
          </w:p>
        </w:tc>
        <w:tc>
          <w:tcPr>
            <w:tcW w:w="1075" w:type="dxa"/>
            <w:vAlign w:val="center"/>
          </w:tcPr>
          <w:p w14:paraId="6E46F06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Źródło danych</w:t>
            </w:r>
          </w:p>
        </w:tc>
      </w:tr>
      <w:bookmarkEnd w:id="31"/>
      <w:tr w:rsidR="00DE58F4" w:rsidRPr="009C41A2" w14:paraId="2D943090" w14:textId="77777777" w:rsidTr="00FE23D2">
        <w:tc>
          <w:tcPr>
            <w:tcW w:w="552" w:type="dxa"/>
          </w:tcPr>
          <w:p w14:paraId="20A48E6F" w14:textId="77777777" w:rsidR="00231590" w:rsidRPr="002D7209" w:rsidRDefault="00231590" w:rsidP="00E42830">
            <w:pPr>
              <w:spacing w:after="0"/>
              <w:jc w:val="center"/>
              <w:rPr>
                <w:rFonts w:cs="Calibri"/>
                <w:sz w:val="18"/>
                <w:szCs w:val="18"/>
              </w:rPr>
            </w:pPr>
            <w:r w:rsidRPr="002D7209">
              <w:rPr>
                <w:rFonts w:cs="Calibri"/>
                <w:sz w:val="18"/>
                <w:szCs w:val="18"/>
              </w:rPr>
              <w:t>1</w:t>
            </w:r>
          </w:p>
        </w:tc>
        <w:tc>
          <w:tcPr>
            <w:tcW w:w="1705" w:type="dxa"/>
          </w:tcPr>
          <w:p w14:paraId="63F8FD1B" w14:textId="77777777" w:rsidR="00231590" w:rsidRPr="002D7209" w:rsidRDefault="00231590" w:rsidP="00E42830">
            <w:pPr>
              <w:spacing w:after="0"/>
              <w:rPr>
                <w:rFonts w:cs="Calibri"/>
                <w:sz w:val="18"/>
                <w:szCs w:val="18"/>
              </w:rPr>
            </w:pPr>
            <w:r w:rsidRPr="002D7209">
              <w:rPr>
                <w:rFonts w:cs="Calibri"/>
                <w:sz w:val="18"/>
                <w:szCs w:val="18"/>
              </w:rPr>
              <w:t xml:space="preserve">Nakłady </w:t>
            </w:r>
            <w:r w:rsidRPr="003614C8">
              <w:rPr>
                <w:rFonts w:cs="Calibri"/>
                <w:sz w:val="18"/>
                <w:szCs w:val="18"/>
              </w:rPr>
              <w:t xml:space="preserve">wewnętrzne na </w:t>
            </w:r>
            <w:r w:rsidRPr="002D7209">
              <w:rPr>
                <w:rFonts w:cs="Calibri"/>
                <w:sz w:val="18"/>
                <w:szCs w:val="18"/>
              </w:rPr>
              <w:t>działalność B+R na</w:t>
            </w:r>
            <w:r w:rsidRPr="002D7209">
              <w:rPr>
                <w:rFonts w:cs="Calibri"/>
                <w:sz w:val="18"/>
                <w:szCs w:val="18"/>
              </w:rPr>
              <w:br/>
              <w:t>1 mieszkańca [zł]</w:t>
            </w:r>
          </w:p>
        </w:tc>
        <w:tc>
          <w:tcPr>
            <w:tcW w:w="1043" w:type="dxa"/>
            <w:shd w:val="clear" w:color="auto" w:fill="D5DCE4"/>
            <w:vAlign w:val="center"/>
          </w:tcPr>
          <w:p w14:paraId="6212EB45" w14:textId="77777777" w:rsidR="00231590" w:rsidRPr="002D7209" w:rsidRDefault="00231590" w:rsidP="00E42830">
            <w:pPr>
              <w:spacing w:after="0"/>
              <w:jc w:val="center"/>
              <w:rPr>
                <w:rFonts w:cs="Calibri"/>
                <w:sz w:val="18"/>
                <w:szCs w:val="18"/>
              </w:rPr>
            </w:pPr>
            <w:r w:rsidRPr="002D7209">
              <w:rPr>
                <w:rFonts w:cs="Calibri"/>
                <w:sz w:val="18"/>
                <w:szCs w:val="18"/>
              </w:rPr>
              <w:t>371,5 (2017 r.)</w:t>
            </w:r>
          </w:p>
        </w:tc>
        <w:tc>
          <w:tcPr>
            <w:tcW w:w="622" w:type="dxa"/>
            <w:vAlign w:val="center"/>
          </w:tcPr>
          <w:p w14:paraId="0AD89694" w14:textId="77777777" w:rsidR="00231590" w:rsidRPr="002D7209" w:rsidRDefault="00231590" w:rsidP="00E42830">
            <w:pPr>
              <w:spacing w:after="0"/>
              <w:jc w:val="center"/>
              <w:rPr>
                <w:rFonts w:cs="Calibri"/>
                <w:sz w:val="18"/>
                <w:szCs w:val="18"/>
              </w:rPr>
            </w:pPr>
          </w:p>
        </w:tc>
        <w:tc>
          <w:tcPr>
            <w:tcW w:w="757" w:type="dxa"/>
            <w:shd w:val="clear" w:color="auto" w:fill="D5DCE4"/>
            <w:vAlign w:val="center"/>
          </w:tcPr>
          <w:p w14:paraId="78AEA24C" w14:textId="77777777" w:rsidR="00231590" w:rsidRPr="002D7209" w:rsidRDefault="00231590" w:rsidP="00E42830">
            <w:pPr>
              <w:spacing w:after="0"/>
              <w:jc w:val="center"/>
              <w:rPr>
                <w:rFonts w:cs="Calibri"/>
                <w:sz w:val="18"/>
                <w:szCs w:val="18"/>
              </w:rPr>
            </w:pPr>
            <w:r w:rsidRPr="002D7209">
              <w:rPr>
                <w:rFonts w:cs="Calibri"/>
                <w:sz w:val="18"/>
                <w:szCs w:val="18"/>
              </w:rPr>
              <w:t>371,5</w:t>
            </w:r>
          </w:p>
        </w:tc>
        <w:tc>
          <w:tcPr>
            <w:tcW w:w="965" w:type="dxa"/>
            <w:vAlign w:val="center"/>
          </w:tcPr>
          <w:p w14:paraId="5E952D2D" w14:textId="77777777" w:rsidR="00231590" w:rsidRPr="002D7209" w:rsidRDefault="00231590" w:rsidP="00E42830">
            <w:pPr>
              <w:spacing w:after="0"/>
              <w:jc w:val="center"/>
              <w:rPr>
                <w:rFonts w:cs="Calibri"/>
                <w:sz w:val="18"/>
                <w:szCs w:val="18"/>
              </w:rPr>
            </w:pPr>
            <w:r w:rsidRPr="002D7209">
              <w:rPr>
                <w:rFonts w:eastAsia="Times New Roman" w:cs="Calibri"/>
                <w:sz w:val="18"/>
                <w:szCs w:val="18"/>
              </w:rPr>
              <w:t>430,6</w:t>
            </w:r>
          </w:p>
        </w:tc>
        <w:tc>
          <w:tcPr>
            <w:tcW w:w="757" w:type="dxa"/>
            <w:vAlign w:val="center"/>
          </w:tcPr>
          <w:p w14:paraId="54C7B154" w14:textId="77777777" w:rsidR="00231590" w:rsidRPr="002D7209" w:rsidRDefault="00231590" w:rsidP="00E42830">
            <w:pPr>
              <w:spacing w:after="0"/>
              <w:rPr>
                <w:rFonts w:cs="Calibri"/>
                <w:sz w:val="18"/>
                <w:szCs w:val="18"/>
              </w:rPr>
            </w:pPr>
            <w:r w:rsidRPr="002D7209">
              <w:rPr>
                <w:rFonts w:eastAsia="Times New Roman" w:cs="Calibri"/>
                <w:sz w:val="18"/>
                <w:szCs w:val="18"/>
              </w:rPr>
              <w:t>504,5</w:t>
            </w:r>
          </w:p>
        </w:tc>
        <w:tc>
          <w:tcPr>
            <w:tcW w:w="844" w:type="dxa"/>
            <w:vAlign w:val="center"/>
          </w:tcPr>
          <w:p w14:paraId="0BEACD8B" w14:textId="77777777" w:rsidR="00231590" w:rsidRPr="002D7209" w:rsidRDefault="00231590" w:rsidP="00E42830">
            <w:pPr>
              <w:spacing w:after="0"/>
              <w:jc w:val="center"/>
              <w:rPr>
                <w:rFonts w:cs="Calibri"/>
                <w:sz w:val="18"/>
                <w:szCs w:val="18"/>
              </w:rPr>
            </w:pPr>
            <w:r>
              <w:rPr>
                <w:rFonts w:cs="Calibri"/>
                <w:sz w:val="18"/>
                <w:szCs w:val="18"/>
              </w:rPr>
              <w:t>543,3</w:t>
            </w:r>
          </w:p>
        </w:tc>
        <w:tc>
          <w:tcPr>
            <w:tcW w:w="627" w:type="dxa"/>
            <w:vAlign w:val="center"/>
          </w:tcPr>
          <w:p w14:paraId="1416B22E" w14:textId="3DD7BCE0" w:rsidR="00231590" w:rsidRPr="002D7209" w:rsidRDefault="003614C8" w:rsidP="00E42830">
            <w:pPr>
              <w:spacing w:after="0"/>
              <w:jc w:val="center"/>
              <w:rPr>
                <w:rFonts w:cs="Calibri"/>
                <w:sz w:val="18"/>
                <w:szCs w:val="18"/>
              </w:rPr>
            </w:pPr>
            <w:r>
              <w:rPr>
                <w:rFonts w:cs="Calibri"/>
                <w:sz w:val="18"/>
                <w:szCs w:val="18"/>
              </w:rPr>
              <w:t xml:space="preserve">brak </w:t>
            </w:r>
            <w:r w:rsidR="00231590" w:rsidRPr="003614C8">
              <w:rPr>
                <w:rFonts w:cs="Calibri"/>
                <w:sz w:val="18"/>
                <w:szCs w:val="18"/>
              </w:rPr>
              <w:t>d</w:t>
            </w:r>
            <w:r>
              <w:rPr>
                <w:rFonts w:cs="Calibri"/>
                <w:sz w:val="18"/>
                <w:szCs w:val="18"/>
              </w:rPr>
              <w:t>anych</w:t>
            </w:r>
          </w:p>
        </w:tc>
        <w:tc>
          <w:tcPr>
            <w:tcW w:w="621" w:type="dxa"/>
            <w:vAlign w:val="center"/>
          </w:tcPr>
          <w:p w14:paraId="45BE3AB2" w14:textId="77777777" w:rsidR="00231590" w:rsidRPr="002D7209" w:rsidRDefault="00231590" w:rsidP="00E42830">
            <w:pPr>
              <w:spacing w:after="0"/>
              <w:jc w:val="center"/>
              <w:rPr>
                <w:rFonts w:cs="Calibri"/>
                <w:sz w:val="18"/>
                <w:szCs w:val="18"/>
              </w:rPr>
            </w:pPr>
          </w:p>
        </w:tc>
        <w:tc>
          <w:tcPr>
            <w:tcW w:w="621" w:type="dxa"/>
            <w:vAlign w:val="center"/>
          </w:tcPr>
          <w:p w14:paraId="2DDE8A0B" w14:textId="77777777" w:rsidR="00231590" w:rsidRPr="002D7209" w:rsidRDefault="00231590" w:rsidP="00E42830">
            <w:pPr>
              <w:spacing w:after="0"/>
              <w:jc w:val="center"/>
              <w:rPr>
                <w:rFonts w:cs="Calibri"/>
                <w:sz w:val="18"/>
                <w:szCs w:val="18"/>
              </w:rPr>
            </w:pPr>
          </w:p>
        </w:tc>
        <w:tc>
          <w:tcPr>
            <w:tcW w:w="621" w:type="dxa"/>
            <w:vAlign w:val="center"/>
          </w:tcPr>
          <w:p w14:paraId="4D62977F" w14:textId="77777777" w:rsidR="00231590" w:rsidRPr="002D7209" w:rsidRDefault="00231590" w:rsidP="00E42830">
            <w:pPr>
              <w:spacing w:after="0"/>
              <w:jc w:val="center"/>
              <w:rPr>
                <w:rFonts w:cs="Calibri"/>
                <w:sz w:val="18"/>
                <w:szCs w:val="18"/>
              </w:rPr>
            </w:pPr>
          </w:p>
        </w:tc>
        <w:tc>
          <w:tcPr>
            <w:tcW w:w="621" w:type="dxa"/>
            <w:vAlign w:val="center"/>
          </w:tcPr>
          <w:p w14:paraId="5A5AB242" w14:textId="77777777" w:rsidR="00231590" w:rsidRPr="002D7209" w:rsidRDefault="00231590" w:rsidP="00E42830">
            <w:pPr>
              <w:spacing w:after="0"/>
              <w:jc w:val="center"/>
              <w:rPr>
                <w:rFonts w:cs="Calibri"/>
                <w:sz w:val="18"/>
                <w:szCs w:val="18"/>
              </w:rPr>
            </w:pPr>
          </w:p>
        </w:tc>
        <w:tc>
          <w:tcPr>
            <w:tcW w:w="621" w:type="dxa"/>
            <w:vAlign w:val="center"/>
          </w:tcPr>
          <w:p w14:paraId="647586FC" w14:textId="77777777" w:rsidR="00231590" w:rsidRPr="002D7209" w:rsidRDefault="00231590" w:rsidP="00E42830">
            <w:pPr>
              <w:spacing w:after="0"/>
              <w:jc w:val="center"/>
              <w:rPr>
                <w:rFonts w:cs="Calibri"/>
                <w:sz w:val="18"/>
                <w:szCs w:val="18"/>
              </w:rPr>
            </w:pPr>
          </w:p>
        </w:tc>
        <w:tc>
          <w:tcPr>
            <w:tcW w:w="621" w:type="dxa"/>
            <w:vAlign w:val="center"/>
          </w:tcPr>
          <w:p w14:paraId="0BC858CD" w14:textId="77777777" w:rsidR="00231590" w:rsidRPr="002D7209" w:rsidRDefault="00231590" w:rsidP="00E42830">
            <w:pPr>
              <w:spacing w:after="0"/>
              <w:jc w:val="center"/>
              <w:rPr>
                <w:rFonts w:cs="Calibri"/>
                <w:sz w:val="18"/>
                <w:szCs w:val="18"/>
              </w:rPr>
            </w:pPr>
          </w:p>
        </w:tc>
        <w:tc>
          <w:tcPr>
            <w:tcW w:w="621" w:type="dxa"/>
          </w:tcPr>
          <w:p w14:paraId="20036F7D" w14:textId="77777777" w:rsidR="00231590" w:rsidRPr="002D7209" w:rsidRDefault="00231590" w:rsidP="00E42830">
            <w:pPr>
              <w:spacing w:after="0"/>
              <w:jc w:val="center"/>
              <w:rPr>
                <w:rFonts w:cs="Calibri"/>
                <w:sz w:val="18"/>
                <w:szCs w:val="18"/>
              </w:rPr>
            </w:pPr>
          </w:p>
        </w:tc>
        <w:tc>
          <w:tcPr>
            <w:tcW w:w="621" w:type="dxa"/>
          </w:tcPr>
          <w:p w14:paraId="3ED8DF09" w14:textId="77777777" w:rsidR="00231590" w:rsidRPr="002D7209" w:rsidRDefault="00231590" w:rsidP="00E42830">
            <w:pPr>
              <w:spacing w:after="0"/>
              <w:jc w:val="center"/>
              <w:rPr>
                <w:rFonts w:cs="Calibri"/>
                <w:sz w:val="18"/>
                <w:szCs w:val="18"/>
              </w:rPr>
            </w:pPr>
          </w:p>
        </w:tc>
        <w:tc>
          <w:tcPr>
            <w:tcW w:w="621" w:type="dxa"/>
          </w:tcPr>
          <w:p w14:paraId="20F120D5" w14:textId="77777777" w:rsidR="00231590" w:rsidRPr="002D7209" w:rsidRDefault="00231590" w:rsidP="00E42830">
            <w:pPr>
              <w:spacing w:after="0"/>
              <w:jc w:val="center"/>
              <w:rPr>
                <w:rFonts w:cs="Calibri"/>
                <w:sz w:val="18"/>
                <w:szCs w:val="18"/>
              </w:rPr>
            </w:pPr>
          </w:p>
        </w:tc>
        <w:tc>
          <w:tcPr>
            <w:tcW w:w="1199" w:type="dxa"/>
            <w:shd w:val="clear" w:color="auto" w:fill="FBE4D5"/>
            <w:vAlign w:val="center"/>
          </w:tcPr>
          <w:p w14:paraId="5D854692" w14:textId="77777777" w:rsidR="00231590" w:rsidRPr="002D7209" w:rsidRDefault="00231590" w:rsidP="00E42830">
            <w:pPr>
              <w:spacing w:after="0"/>
              <w:jc w:val="center"/>
              <w:rPr>
                <w:rFonts w:cs="Calibri"/>
                <w:sz w:val="18"/>
                <w:szCs w:val="18"/>
              </w:rPr>
            </w:pPr>
            <w:r w:rsidRPr="002D7209">
              <w:rPr>
                <w:rFonts w:cs="Calibri"/>
                <w:sz w:val="18"/>
                <w:szCs w:val="18"/>
              </w:rPr>
              <w:t>486</w:t>
            </w:r>
          </w:p>
        </w:tc>
        <w:tc>
          <w:tcPr>
            <w:tcW w:w="1075" w:type="dxa"/>
            <w:vAlign w:val="center"/>
          </w:tcPr>
          <w:p w14:paraId="5CF13BE9" w14:textId="77777777" w:rsidR="00231590" w:rsidRPr="002D7209" w:rsidRDefault="00231590" w:rsidP="00E42830">
            <w:pPr>
              <w:spacing w:after="0"/>
              <w:jc w:val="center"/>
              <w:rPr>
                <w:rFonts w:cs="Calibri"/>
                <w:sz w:val="18"/>
                <w:szCs w:val="18"/>
              </w:rPr>
            </w:pPr>
            <w:r w:rsidRPr="002D7209">
              <w:rPr>
                <w:rFonts w:cs="Calibri"/>
                <w:sz w:val="18"/>
                <w:szCs w:val="18"/>
              </w:rPr>
              <w:t>GUS/BDL</w:t>
            </w:r>
          </w:p>
        </w:tc>
      </w:tr>
      <w:tr w:rsidR="00DE58F4" w:rsidRPr="009C41A2" w14:paraId="0A1F6CED" w14:textId="77777777" w:rsidTr="00FE23D2">
        <w:tc>
          <w:tcPr>
            <w:tcW w:w="552" w:type="dxa"/>
          </w:tcPr>
          <w:p w14:paraId="2917D2C4" w14:textId="77777777" w:rsidR="00231590" w:rsidRPr="002D7209" w:rsidRDefault="00231590" w:rsidP="00E42830">
            <w:pPr>
              <w:spacing w:after="0"/>
              <w:jc w:val="center"/>
              <w:rPr>
                <w:rFonts w:cs="Calibri"/>
                <w:sz w:val="18"/>
                <w:szCs w:val="18"/>
              </w:rPr>
            </w:pPr>
            <w:r w:rsidRPr="002D7209">
              <w:rPr>
                <w:rFonts w:cs="Calibri"/>
                <w:sz w:val="18"/>
                <w:szCs w:val="18"/>
              </w:rPr>
              <w:t>2</w:t>
            </w:r>
          </w:p>
        </w:tc>
        <w:tc>
          <w:tcPr>
            <w:tcW w:w="1705" w:type="dxa"/>
          </w:tcPr>
          <w:p w14:paraId="11FD6380" w14:textId="4581CA2B" w:rsidR="00231590" w:rsidRPr="002D7209" w:rsidRDefault="00231590" w:rsidP="00E42830">
            <w:pPr>
              <w:spacing w:after="0"/>
              <w:rPr>
                <w:rFonts w:cs="Calibri"/>
                <w:sz w:val="18"/>
                <w:szCs w:val="18"/>
              </w:rPr>
            </w:pPr>
            <w:r w:rsidRPr="002D7209">
              <w:rPr>
                <w:rFonts w:cs="Calibri"/>
                <w:sz w:val="18"/>
                <w:szCs w:val="18"/>
              </w:rPr>
              <w:t xml:space="preserve">Liczba zgłoszeń wynalazków krajowych </w:t>
            </w:r>
            <w:r w:rsidR="00142B55">
              <w:rPr>
                <w:rFonts w:cs="Calibri"/>
                <w:sz w:val="18"/>
                <w:szCs w:val="18"/>
              </w:rPr>
              <w:br/>
            </w:r>
            <w:r w:rsidRPr="002D7209">
              <w:rPr>
                <w:rFonts w:cs="Calibri"/>
                <w:sz w:val="18"/>
                <w:szCs w:val="18"/>
              </w:rPr>
              <w:t>w Urzędzie Patentowym RP</w:t>
            </w:r>
          </w:p>
        </w:tc>
        <w:tc>
          <w:tcPr>
            <w:tcW w:w="1043" w:type="dxa"/>
            <w:shd w:val="clear" w:color="auto" w:fill="D5DCE4"/>
            <w:vAlign w:val="center"/>
          </w:tcPr>
          <w:p w14:paraId="40DEE51D" w14:textId="77777777" w:rsidR="00231590" w:rsidRPr="002D7209" w:rsidRDefault="00231590" w:rsidP="00E42830">
            <w:pPr>
              <w:spacing w:after="0"/>
              <w:jc w:val="center"/>
              <w:rPr>
                <w:rFonts w:cs="Calibri"/>
                <w:sz w:val="18"/>
                <w:szCs w:val="18"/>
              </w:rPr>
            </w:pPr>
            <w:r w:rsidRPr="002D7209">
              <w:rPr>
                <w:rFonts w:cs="Calibri"/>
                <w:sz w:val="18"/>
                <w:szCs w:val="18"/>
              </w:rPr>
              <w:t>202</w:t>
            </w:r>
          </w:p>
          <w:p w14:paraId="42086B8B" w14:textId="77777777" w:rsidR="00231590" w:rsidRPr="002D7209" w:rsidRDefault="00231590" w:rsidP="00E42830">
            <w:pPr>
              <w:spacing w:after="0"/>
              <w:jc w:val="center"/>
              <w:rPr>
                <w:rFonts w:cs="Calibri"/>
                <w:sz w:val="18"/>
                <w:szCs w:val="18"/>
              </w:rPr>
            </w:pPr>
            <w:r w:rsidRPr="002D7209">
              <w:rPr>
                <w:rFonts w:cs="Calibri"/>
                <w:sz w:val="18"/>
                <w:szCs w:val="18"/>
              </w:rPr>
              <w:t>(2018 r.)</w:t>
            </w:r>
          </w:p>
        </w:tc>
        <w:tc>
          <w:tcPr>
            <w:tcW w:w="622" w:type="dxa"/>
            <w:vAlign w:val="center"/>
          </w:tcPr>
          <w:p w14:paraId="58127D73" w14:textId="77777777" w:rsidR="00231590" w:rsidRPr="002D7209" w:rsidRDefault="00231590" w:rsidP="00E42830">
            <w:pPr>
              <w:spacing w:after="0"/>
              <w:jc w:val="center"/>
              <w:rPr>
                <w:rFonts w:cs="Calibri"/>
                <w:sz w:val="18"/>
                <w:szCs w:val="18"/>
              </w:rPr>
            </w:pPr>
          </w:p>
        </w:tc>
        <w:tc>
          <w:tcPr>
            <w:tcW w:w="757" w:type="dxa"/>
            <w:vAlign w:val="center"/>
          </w:tcPr>
          <w:p w14:paraId="58638954" w14:textId="77777777" w:rsidR="00231590" w:rsidRPr="002D7209" w:rsidRDefault="00231590" w:rsidP="00E42830">
            <w:pPr>
              <w:spacing w:after="0"/>
              <w:jc w:val="center"/>
              <w:rPr>
                <w:rFonts w:cs="Calibri"/>
                <w:sz w:val="18"/>
                <w:szCs w:val="18"/>
              </w:rPr>
            </w:pPr>
          </w:p>
        </w:tc>
        <w:tc>
          <w:tcPr>
            <w:tcW w:w="965" w:type="dxa"/>
            <w:shd w:val="clear" w:color="auto" w:fill="D5DCE4"/>
            <w:vAlign w:val="center"/>
          </w:tcPr>
          <w:p w14:paraId="7D985293" w14:textId="77777777" w:rsidR="00231590" w:rsidRPr="002D7209" w:rsidRDefault="00231590" w:rsidP="00E42830">
            <w:pPr>
              <w:spacing w:after="0"/>
              <w:jc w:val="center"/>
              <w:rPr>
                <w:rFonts w:cs="Calibri"/>
                <w:sz w:val="18"/>
                <w:szCs w:val="18"/>
              </w:rPr>
            </w:pPr>
            <w:r w:rsidRPr="002D7209">
              <w:rPr>
                <w:rFonts w:cs="Calibri"/>
                <w:sz w:val="18"/>
                <w:szCs w:val="18"/>
              </w:rPr>
              <w:t>202</w:t>
            </w:r>
          </w:p>
        </w:tc>
        <w:tc>
          <w:tcPr>
            <w:tcW w:w="757" w:type="dxa"/>
            <w:vAlign w:val="center"/>
          </w:tcPr>
          <w:p w14:paraId="57A4C34B" w14:textId="77777777" w:rsidR="00231590" w:rsidRPr="002D7209" w:rsidRDefault="00231590" w:rsidP="00E42830">
            <w:pPr>
              <w:spacing w:after="0"/>
              <w:jc w:val="center"/>
              <w:rPr>
                <w:rFonts w:cs="Calibri"/>
                <w:sz w:val="18"/>
                <w:szCs w:val="18"/>
              </w:rPr>
            </w:pPr>
            <w:r w:rsidRPr="002D7209">
              <w:rPr>
                <w:rFonts w:cs="Calibri"/>
                <w:sz w:val="18"/>
                <w:szCs w:val="18"/>
              </w:rPr>
              <w:t>211</w:t>
            </w:r>
          </w:p>
        </w:tc>
        <w:tc>
          <w:tcPr>
            <w:tcW w:w="844" w:type="dxa"/>
            <w:vAlign w:val="center"/>
          </w:tcPr>
          <w:p w14:paraId="78188D74" w14:textId="77777777" w:rsidR="00231590" w:rsidRPr="00CE1582" w:rsidRDefault="00231590" w:rsidP="00E42830">
            <w:pPr>
              <w:spacing w:after="0"/>
              <w:jc w:val="center"/>
              <w:rPr>
                <w:rFonts w:cs="Calibri"/>
                <w:sz w:val="18"/>
                <w:szCs w:val="18"/>
              </w:rPr>
            </w:pPr>
            <w:r w:rsidRPr="00CE1582">
              <w:rPr>
                <w:rFonts w:cs="Calibri"/>
                <w:sz w:val="18"/>
                <w:szCs w:val="18"/>
              </w:rPr>
              <w:t>249</w:t>
            </w:r>
          </w:p>
        </w:tc>
        <w:tc>
          <w:tcPr>
            <w:tcW w:w="627" w:type="dxa"/>
            <w:vAlign w:val="center"/>
          </w:tcPr>
          <w:p w14:paraId="58F0CA3D" w14:textId="77777777" w:rsidR="00231590" w:rsidRPr="00CE1582" w:rsidRDefault="00231590" w:rsidP="00E42830">
            <w:pPr>
              <w:spacing w:after="0"/>
              <w:jc w:val="center"/>
              <w:rPr>
                <w:rFonts w:cs="Calibri"/>
                <w:sz w:val="18"/>
                <w:szCs w:val="18"/>
              </w:rPr>
            </w:pPr>
            <w:r w:rsidRPr="003614C8">
              <w:rPr>
                <w:rFonts w:cs="Calibri"/>
                <w:sz w:val="18"/>
                <w:szCs w:val="18"/>
              </w:rPr>
              <w:t>187</w:t>
            </w:r>
          </w:p>
        </w:tc>
        <w:tc>
          <w:tcPr>
            <w:tcW w:w="621" w:type="dxa"/>
            <w:vAlign w:val="center"/>
          </w:tcPr>
          <w:p w14:paraId="288B7CC6" w14:textId="77777777" w:rsidR="00231590" w:rsidRPr="002D7209" w:rsidRDefault="00231590" w:rsidP="00E42830">
            <w:pPr>
              <w:spacing w:after="0"/>
              <w:jc w:val="center"/>
              <w:rPr>
                <w:rFonts w:cs="Calibri"/>
                <w:sz w:val="18"/>
                <w:szCs w:val="18"/>
              </w:rPr>
            </w:pPr>
          </w:p>
        </w:tc>
        <w:tc>
          <w:tcPr>
            <w:tcW w:w="621" w:type="dxa"/>
            <w:vAlign w:val="center"/>
          </w:tcPr>
          <w:p w14:paraId="0A3E8004" w14:textId="77777777" w:rsidR="00231590" w:rsidRPr="002D7209" w:rsidRDefault="00231590" w:rsidP="00E42830">
            <w:pPr>
              <w:spacing w:after="0"/>
              <w:jc w:val="center"/>
              <w:rPr>
                <w:rFonts w:cs="Calibri"/>
                <w:sz w:val="18"/>
                <w:szCs w:val="18"/>
              </w:rPr>
            </w:pPr>
          </w:p>
        </w:tc>
        <w:tc>
          <w:tcPr>
            <w:tcW w:w="621" w:type="dxa"/>
            <w:vAlign w:val="center"/>
          </w:tcPr>
          <w:p w14:paraId="1AC1C2E4" w14:textId="77777777" w:rsidR="00231590" w:rsidRPr="002D7209" w:rsidRDefault="00231590" w:rsidP="00E42830">
            <w:pPr>
              <w:spacing w:after="0"/>
              <w:jc w:val="center"/>
              <w:rPr>
                <w:rFonts w:cs="Calibri"/>
                <w:sz w:val="18"/>
                <w:szCs w:val="18"/>
              </w:rPr>
            </w:pPr>
          </w:p>
        </w:tc>
        <w:tc>
          <w:tcPr>
            <w:tcW w:w="621" w:type="dxa"/>
            <w:vAlign w:val="center"/>
          </w:tcPr>
          <w:p w14:paraId="165E6977" w14:textId="77777777" w:rsidR="00231590" w:rsidRPr="002D7209" w:rsidRDefault="00231590" w:rsidP="00E42830">
            <w:pPr>
              <w:spacing w:after="0"/>
              <w:jc w:val="center"/>
              <w:rPr>
                <w:rFonts w:cs="Calibri"/>
                <w:sz w:val="18"/>
                <w:szCs w:val="18"/>
              </w:rPr>
            </w:pPr>
          </w:p>
        </w:tc>
        <w:tc>
          <w:tcPr>
            <w:tcW w:w="621" w:type="dxa"/>
            <w:vAlign w:val="center"/>
          </w:tcPr>
          <w:p w14:paraId="3F00BC64" w14:textId="77777777" w:rsidR="00231590" w:rsidRPr="002D7209" w:rsidRDefault="00231590" w:rsidP="00E42830">
            <w:pPr>
              <w:spacing w:after="0"/>
              <w:jc w:val="center"/>
              <w:rPr>
                <w:rFonts w:cs="Calibri"/>
                <w:sz w:val="18"/>
                <w:szCs w:val="18"/>
              </w:rPr>
            </w:pPr>
          </w:p>
        </w:tc>
        <w:tc>
          <w:tcPr>
            <w:tcW w:w="621" w:type="dxa"/>
            <w:vAlign w:val="center"/>
          </w:tcPr>
          <w:p w14:paraId="1A483115" w14:textId="77777777" w:rsidR="00231590" w:rsidRPr="002D7209" w:rsidRDefault="00231590" w:rsidP="00E42830">
            <w:pPr>
              <w:spacing w:after="0"/>
              <w:jc w:val="center"/>
              <w:rPr>
                <w:rFonts w:cs="Calibri"/>
                <w:sz w:val="18"/>
                <w:szCs w:val="18"/>
              </w:rPr>
            </w:pPr>
          </w:p>
        </w:tc>
        <w:tc>
          <w:tcPr>
            <w:tcW w:w="621" w:type="dxa"/>
          </w:tcPr>
          <w:p w14:paraId="5E8FA38E" w14:textId="77777777" w:rsidR="00231590" w:rsidRPr="002D7209" w:rsidRDefault="00231590" w:rsidP="00E42830">
            <w:pPr>
              <w:spacing w:after="0"/>
              <w:jc w:val="center"/>
              <w:rPr>
                <w:rFonts w:cs="Calibri"/>
                <w:sz w:val="18"/>
                <w:szCs w:val="18"/>
              </w:rPr>
            </w:pPr>
          </w:p>
        </w:tc>
        <w:tc>
          <w:tcPr>
            <w:tcW w:w="621" w:type="dxa"/>
          </w:tcPr>
          <w:p w14:paraId="47826FE1" w14:textId="77777777" w:rsidR="00231590" w:rsidRPr="002D7209" w:rsidRDefault="00231590" w:rsidP="00E42830">
            <w:pPr>
              <w:spacing w:after="0"/>
              <w:jc w:val="center"/>
              <w:rPr>
                <w:rFonts w:cs="Calibri"/>
                <w:sz w:val="18"/>
                <w:szCs w:val="18"/>
              </w:rPr>
            </w:pPr>
          </w:p>
        </w:tc>
        <w:tc>
          <w:tcPr>
            <w:tcW w:w="621" w:type="dxa"/>
          </w:tcPr>
          <w:p w14:paraId="720AD6CA" w14:textId="77777777" w:rsidR="00231590" w:rsidRPr="002D7209" w:rsidRDefault="00231590" w:rsidP="00E42830">
            <w:pPr>
              <w:spacing w:after="0"/>
              <w:jc w:val="center"/>
              <w:rPr>
                <w:rFonts w:cs="Calibri"/>
                <w:sz w:val="18"/>
                <w:szCs w:val="18"/>
              </w:rPr>
            </w:pPr>
          </w:p>
        </w:tc>
        <w:tc>
          <w:tcPr>
            <w:tcW w:w="1199" w:type="dxa"/>
            <w:shd w:val="clear" w:color="auto" w:fill="FBE4D5"/>
            <w:vAlign w:val="center"/>
          </w:tcPr>
          <w:p w14:paraId="24DEEB3C" w14:textId="77777777" w:rsidR="00231590" w:rsidRPr="002D7209" w:rsidRDefault="00231590" w:rsidP="00E42830">
            <w:pPr>
              <w:spacing w:after="0"/>
              <w:jc w:val="center"/>
              <w:rPr>
                <w:rFonts w:cs="Calibri"/>
                <w:sz w:val="18"/>
                <w:szCs w:val="18"/>
              </w:rPr>
            </w:pPr>
            <w:r w:rsidRPr="002D7209">
              <w:rPr>
                <w:rFonts w:cs="Calibri"/>
                <w:sz w:val="18"/>
                <w:szCs w:val="18"/>
              </w:rPr>
              <w:t>400</w:t>
            </w:r>
          </w:p>
        </w:tc>
        <w:tc>
          <w:tcPr>
            <w:tcW w:w="1075" w:type="dxa"/>
            <w:vAlign w:val="center"/>
          </w:tcPr>
          <w:p w14:paraId="16F32D59" w14:textId="77777777" w:rsidR="00231590" w:rsidRPr="002D7209" w:rsidRDefault="00231590" w:rsidP="00E42830">
            <w:pPr>
              <w:spacing w:after="0"/>
              <w:jc w:val="center"/>
              <w:rPr>
                <w:rFonts w:cs="Calibri"/>
                <w:sz w:val="18"/>
                <w:szCs w:val="18"/>
              </w:rPr>
            </w:pPr>
            <w:r w:rsidRPr="002D7209">
              <w:rPr>
                <w:rFonts w:cs="Calibri"/>
                <w:sz w:val="18"/>
                <w:szCs w:val="18"/>
              </w:rPr>
              <w:t>GUS/BDL</w:t>
            </w:r>
          </w:p>
        </w:tc>
      </w:tr>
      <w:tr w:rsidR="00DE58F4" w:rsidRPr="009C41A2" w14:paraId="72FBF19F" w14:textId="77777777" w:rsidTr="00FE23D2">
        <w:tc>
          <w:tcPr>
            <w:tcW w:w="552" w:type="dxa"/>
          </w:tcPr>
          <w:p w14:paraId="72A27F69" w14:textId="77777777" w:rsidR="00231590" w:rsidRPr="002D7209" w:rsidRDefault="00231590" w:rsidP="00E42830">
            <w:pPr>
              <w:spacing w:after="0"/>
              <w:jc w:val="center"/>
              <w:rPr>
                <w:rFonts w:cs="Calibri"/>
                <w:sz w:val="18"/>
                <w:szCs w:val="18"/>
              </w:rPr>
            </w:pPr>
            <w:r w:rsidRPr="002D7209">
              <w:rPr>
                <w:rFonts w:cs="Calibri"/>
                <w:sz w:val="18"/>
                <w:szCs w:val="18"/>
              </w:rPr>
              <w:t>3</w:t>
            </w:r>
          </w:p>
        </w:tc>
        <w:tc>
          <w:tcPr>
            <w:tcW w:w="1705" w:type="dxa"/>
          </w:tcPr>
          <w:p w14:paraId="5EFECBA4" w14:textId="77777777" w:rsidR="00231590" w:rsidRPr="002D7209" w:rsidRDefault="00231590" w:rsidP="00E42830">
            <w:pPr>
              <w:spacing w:after="0"/>
              <w:rPr>
                <w:rFonts w:cs="Calibri"/>
                <w:sz w:val="18"/>
                <w:szCs w:val="18"/>
              </w:rPr>
            </w:pPr>
            <w:r w:rsidRPr="002D7209">
              <w:rPr>
                <w:rFonts w:cs="Calibri"/>
                <w:sz w:val="18"/>
                <w:szCs w:val="18"/>
              </w:rPr>
              <w:t>Pracujący w B+R [EPC]</w:t>
            </w:r>
          </w:p>
        </w:tc>
        <w:tc>
          <w:tcPr>
            <w:tcW w:w="1043" w:type="dxa"/>
            <w:shd w:val="clear" w:color="auto" w:fill="D5DCE4"/>
            <w:vAlign w:val="center"/>
          </w:tcPr>
          <w:p w14:paraId="6FD72D04" w14:textId="77777777" w:rsidR="00231590" w:rsidRPr="002D7209" w:rsidRDefault="00231590" w:rsidP="00E42830">
            <w:pPr>
              <w:spacing w:after="0"/>
              <w:jc w:val="center"/>
              <w:rPr>
                <w:rFonts w:cs="Calibri"/>
                <w:sz w:val="18"/>
                <w:szCs w:val="18"/>
              </w:rPr>
            </w:pPr>
            <w:r w:rsidRPr="002D7209">
              <w:rPr>
                <w:rFonts w:cs="Calibri"/>
                <w:sz w:val="18"/>
                <w:szCs w:val="18"/>
              </w:rPr>
              <w:t>5361,4 (2017 r.)</w:t>
            </w:r>
          </w:p>
        </w:tc>
        <w:tc>
          <w:tcPr>
            <w:tcW w:w="622" w:type="dxa"/>
            <w:vAlign w:val="center"/>
          </w:tcPr>
          <w:p w14:paraId="2CE6D583" w14:textId="77777777" w:rsidR="00231590" w:rsidRPr="002D7209" w:rsidRDefault="00231590" w:rsidP="00E42830">
            <w:pPr>
              <w:spacing w:after="0"/>
              <w:jc w:val="center"/>
              <w:rPr>
                <w:rFonts w:cs="Calibri"/>
                <w:sz w:val="18"/>
                <w:szCs w:val="18"/>
              </w:rPr>
            </w:pPr>
          </w:p>
        </w:tc>
        <w:tc>
          <w:tcPr>
            <w:tcW w:w="757" w:type="dxa"/>
            <w:shd w:val="clear" w:color="auto" w:fill="D5DCE4"/>
            <w:vAlign w:val="center"/>
          </w:tcPr>
          <w:p w14:paraId="2E99BB29" w14:textId="77777777" w:rsidR="00231590" w:rsidRPr="00CE1582" w:rsidRDefault="00231590" w:rsidP="00E42830">
            <w:pPr>
              <w:spacing w:after="0"/>
              <w:jc w:val="center"/>
              <w:rPr>
                <w:rFonts w:cs="Calibri"/>
                <w:sz w:val="18"/>
                <w:szCs w:val="18"/>
              </w:rPr>
            </w:pPr>
            <w:r w:rsidRPr="00CE1582">
              <w:rPr>
                <w:rFonts w:cs="Calibri"/>
                <w:sz w:val="18"/>
                <w:szCs w:val="18"/>
              </w:rPr>
              <w:t>5361,4</w:t>
            </w:r>
          </w:p>
        </w:tc>
        <w:tc>
          <w:tcPr>
            <w:tcW w:w="965" w:type="dxa"/>
            <w:vAlign w:val="center"/>
          </w:tcPr>
          <w:p w14:paraId="5AADF30D" w14:textId="77777777" w:rsidR="00231590" w:rsidRPr="00CE1582" w:rsidRDefault="00231590" w:rsidP="00E42830">
            <w:pPr>
              <w:spacing w:after="0"/>
              <w:jc w:val="center"/>
              <w:rPr>
                <w:rFonts w:cs="Calibri"/>
                <w:sz w:val="18"/>
                <w:szCs w:val="18"/>
              </w:rPr>
            </w:pPr>
            <w:r w:rsidRPr="00CE1582">
              <w:rPr>
                <w:rFonts w:eastAsia="Times New Roman" w:cs="Calibri"/>
                <w:sz w:val="18"/>
                <w:szCs w:val="18"/>
              </w:rPr>
              <w:t>5702,7</w:t>
            </w:r>
          </w:p>
        </w:tc>
        <w:tc>
          <w:tcPr>
            <w:tcW w:w="757" w:type="dxa"/>
            <w:vAlign w:val="center"/>
          </w:tcPr>
          <w:p w14:paraId="5E522DC9" w14:textId="77777777" w:rsidR="00231590" w:rsidRPr="00CE1582" w:rsidRDefault="00231590" w:rsidP="00E42830">
            <w:pPr>
              <w:spacing w:after="0"/>
              <w:jc w:val="center"/>
              <w:rPr>
                <w:rFonts w:cs="Calibri"/>
                <w:sz w:val="18"/>
                <w:szCs w:val="18"/>
              </w:rPr>
            </w:pPr>
            <w:r w:rsidRPr="00CE1582">
              <w:rPr>
                <w:rFonts w:eastAsia="Times New Roman" w:cs="Calibri"/>
                <w:sz w:val="18"/>
                <w:szCs w:val="18"/>
              </w:rPr>
              <w:t>4885,7</w:t>
            </w:r>
          </w:p>
        </w:tc>
        <w:tc>
          <w:tcPr>
            <w:tcW w:w="844" w:type="dxa"/>
            <w:vAlign w:val="center"/>
          </w:tcPr>
          <w:p w14:paraId="11B35FB9" w14:textId="77777777" w:rsidR="00231590" w:rsidRPr="002D7209" w:rsidRDefault="00231590" w:rsidP="00E42830">
            <w:pPr>
              <w:spacing w:after="0"/>
              <w:jc w:val="center"/>
              <w:rPr>
                <w:rFonts w:cs="Calibri"/>
                <w:sz w:val="18"/>
                <w:szCs w:val="18"/>
              </w:rPr>
            </w:pPr>
            <w:r>
              <w:rPr>
                <w:rFonts w:cs="Calibri"/>
                <w:sz w:val="18"/>
                <w:szCs w:val="18"/>
              </w:rPr>
              <w:t>5375,3</w:t>
            </w:r>
          </w:p>
        </w:tc>
        <w:tc>
          <w:tcPr>
            <w:tcW w:w="627" w:type="dxa"/>
            <w:vAlign w:val="center"/>
          </w:tcPr>
          <w:p w14:paraId="296BFEAC" w14:textId="3623926C" w:rsidR="00231590" w:rsidRPr="002D7209" w:rsidRDefault="003614C8"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2F15C462" w14:textId="77777777" w:rsidR="00231590" w:rsidRPr="002D7209" w:rsidRDefault="00231590" w:rsidP="00E42830">
            <w:pPr>
              <w:spacing w:after="0"/>
              <w:jc w:val="center"/>
              <w:rPr>
                <w:rFonts w:cs="Calibri"/>
                <w:sz w:val="18"/>
                <w:szCs w:val="18"/>
              </w:rPr>
            </w:pPr>
          </w:p>
        </w:tc>
        <w:tc>
          <w:tcPr>
            <w:tcW w:w="621" w:type="dxa"/>
            <w:vAlign w:val="center"/>
          </w:tcPr>
          <w:p w14:paraId="711BAA68" w14:textId="77777777" w:rsidR="00231590" w:rsidRPr="002D7209" w:rsidRDefault="00231590" w:rsidP="00E42830">
            <w:pPr>
              <w:spacing w:after="0"/>
              <w:jc w:val="center"/>
              <w:rPr>
                <w:rFonts w:cs="Calibri"/>
                <w:sz w:val="18"/>
                <w:szCs w:val="18"/>
              </w:rPr>
            </w:pPr>
          </w:p>
        </w:tc>
        <w:tc>
          <w:tcPr>
            <w:tcW w:w="621" w:type="dxa"/>
            <w:vAlign w:val="center"/>
          </w:tcPr>
          <w:p w14:paraId="4D654A92" w14:textId="77777777" w:rsidR="00231590" w:rsidRPr="002D7209" w:rsidRDefault="00231590" w:rsidP="00E42830">
            <w:pPr>
              <w:spacing w:after="0"/>
              <w:jc w:val="center"/>
              <w:rPr>
                <w:rFonts w:cs="Calibri"/>
                <w:sz w:val="18"/>
                <w:szCs w:val="18"/>
              </w:rPr>
            </w:pPr>
          </w:p>
        </w:tc>
        <w:tc>
          <w:tcPr>
            <w:tcW w:w="621" w:type="dxa"/>
            <w:vAlign w:val="center"/>
          </w:tcPr>
          <w:p w14:paraId="41EAA75E" w14:textId="77777777" w:rsidR="00231590" w:rsidRPr="002D7209" w:rsidRDefault="00231590" w:rsidP="00E42830">
            <w:pPr>
              <w:spacing w:after="0"/>
              <w:jc w:val="center"/>
              <w:rPr>
                <w:rFonts w:cs="Calibri"/>
                <w:sz w:val="18"/>
                <w:szCs w:val="18"/>
              </w:rPr>
            </w:pPr>
          </w:p>
        </w:tc>
        <w:tc>
          <w:tcPr>
            <w:tcW w:w="621" w:type="dxa"/>
            <w:vAlign w:val="center"/>
          </w:tcPr>
          <w:p w14:paraId="6223A34E" w14:textId="77777777" w:rsidR="00231590" w:rsidRPr="002D7209" w:rsidRDefault="00231590" w:rsidP="00E42830">
            <w:pPr>
              <w:spacing w:after="0"/>
              <w:jc w:val="center"/>
              <w:rPr>
                <w:rFonts w:cs="Calibri"/>
                <w:sz w:val="18"/>
                <w:szCs w:val="18"/>
              </w:rPr>
            </w:pPr>
          </w:p>
        </w:tc>
        <w:tc>
          <w:tcPr>
            <w:tcW w:w="621" w:type="dxa"/>
            <w:vAlign w:val="center"/>
          </w:tcPr>
          <w:p w14:paraId="0C3CBF3B" w14:textId="77777777" w:rsidR="00231590" w:rsidRPr="002D7209" w:rsidRDefault="00231590" w:rsidP="00E42830">
            <w:pPr>
              <w:spacing w:after="0"/>
              <w:jc w:val="center"/>
              <w:rPr>
                <w:rFonts w:cs="Calibri"/>
                <w:sz w:val="18"/>
                <w:szCs w:val="18"/>
              </w:rPr>
            </w:pPr>
          </w:p>
        </w:tc>
        <w:tc>
          <w:tcPr>
            <w:tcW w:w="621" w:type="dxa"/>
          </w:tcPr>
          <w:p w14:paraId="1180F063" w14:textId="77777777" w:rsidR="00231590" w:rsidRPr="002D7209" w:rsidRDefault="00231590" w:rsidP="00E42830">
            <w:pPr>
              <w:spacing w:after="0"/>
              <w:jc w:val="center"/>
              <w:rPr>
                <w:rFonts w:cs="Calibri"/>
                <w:sz w:val="18"/>
                <w:szCs w:val="18"/>
              </w:rPr>
            </w:pPr>
          </w:p>
        </w:tc>
        <w:tc>
          <w:tcPr>
            <w:tcW w:w="621" w:type="dxa"/>
          </w:tcPr>
          <w:p w14:paraId="1A92B10D" w14:textId="77777777" w:rsidR="00231590" w:rsidRPr="002D7209" w:rsidRDefault="00231590" w:rsidP="00E42830">
            <w:pPr>
              <w:spacing w:after="0"/>
              <w:jc w:val="center"/>
              <w:rPr>
                <w:rFonts w:cs="Calibri"/>
                <w:sz w:val="18"/>
                <w:szCs w:val="18"/>
              </w:rPr>
            </w:pPr>
          </w:p>
        </w:tc>
        <w:tc>
          <w:tcPr>
            <w:tcW w:w="621" w:type="dxa"/>
          </w:tcPr>
          <w:p w14:paraId="089F0436" w14:textId="77777777" w:rsidR="00231590" w:rsidRPr="002D7209" w:rsidRDefault="00231590" w:rsidP="00E42830">
            <w:pPr>
              <w:spacing w:after="0"/>
              <w:jc w:val="center"/>
              <w:rPr>
                <w:rFonts w:cs="Calibri"/>
                <w:sz w:val="18"/>
                <w:szCs w:val="18"/>
              </w:rPr>
            </w:pPr>
          </w:p>
        </w:tc>
        <w:tc>
          <w:tcPr>
            <w:tcW w:w="1199" w:type="dxa"/>
            <w:shd w:val="clear" w:color="auto" w:fill="FBE4D5"/>
            <w:vAlign w:val="center"/>
          </w:tcPr>
          <w:p w14:paraId="57713FD7" w14:textId="77777777" w:rsidR="00231590" w:rsidRPr="002D7209" w:rsidRDefault="00231590" w:rsidP="00E42830">
            <w:pPr>
              <w:spacing w:after="0"/>
              <w:jc w:val="center"/>
              <w:rPr>
                <w:rFonts w:cs="Calibri"/>
                <w:sz w:val="18"/>
                <w:szCs w:val="18"/>
              </w:rPr>
            </w:pPr>
            <w:r w:rsidRPr="002D7209">
              <w:rPr>
                <w:rFonts w:cs="Calibri"/>
                <w:sz w:val="18"/>
                <w:szCs w:val="18"/>
              </w:rPr>
              <w:t>6200</w:t>
            </w:r>
          </w:p>
        </w:tc>
        <w:tc>
          <w:tcPr>
            <w:tcW w:w="1075" w:type="dxa"/>
            <w:vAlign w:val="center"/>
          </w:tcPr>
          <w:p w14:paraId="2EAB0C19" w14:textId="77777777" w:rsidR="00231590" w:rsidRPr="002D7209" w:rsidRDefault="00231590" w:rsidP="00E42830">
            <w:pPr>
              <w:spacing w:after="0"/>
              <w:jc w:val="center"/>
              <w:rPr>
                <w:rFonts w:cs="Calibri"/>
                <w:sz w:val="18"/>
                <w:szCs w:val="18"/>
              </w:rPr>
            </w:pPr>
            <w:r w:rsidRPr="002D7209">
              <w:rPr>
                <w:rFonts w:cs="Calibri"/>
                <w:sz w:val="18"/>
                <w:szCs w:val="18"/>
              </w:rPr>
              <w:t>GUS/BDL</w:t>
            </w:r>
          </w:p>
        </w:tc>
      </w:tr>
      <w:tr w:rsidR="00DE58F4" w:rsidRPr="009C41A2" w14:paraId="1DB637A0" w14:textId="77777777" w:rsidTr="00FE23D2">
        <w:tc>
          <w:tcPr>
            <w:tcW w:w="552" w:type="dxa"/>
          </w:tcPr>
          <w:p w14:paraId="4671591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4</w:t>
            </w:r>
          </w:p>
        </w:tc>
        <w:tc>
          <w:tcPr>
            <w:tcW w:w="1705" w:type="dxa"/>
            <w:vAlign w:val="center"/>
          </w:tcPr>
          <w:p w14:paraId="0573E323" w14:textId="77777777" w:rsidR="00231590" w:rsidRPr="002D7209" w:rsidRDefault="00231590" w:rsidP="00E42830">
            <w:pPr>
              <w:spacing w:before="40" w:after="0"/>
              <w:rPr>
                <w:rFonts w:eastAsia="Times New Roman" w:cs="Calibri"/>
                <w:b/>
                <w:bCs/>
                <w:sz w:val="18"/>
                <w:szCs w:val="18"/>
              </w:rPr>
            </w:pPr>
            <w:r w:rsidRPr="002D7209">
              <w:rPr>
                <w:rFonts w:eastAsia="Times New Roman" w:cs="Calibri"/>
                <w:bCs/>
                <w:sz w:val="18"/>
                <w:szCs w:val="18"/>
              </w:rPr>
              <w:t xml:space="preserve">Liczba klastrów działających </w:t>
            </w:r>
            <w:r w:rsidRPr="002D7209">
              <w:rPr>
                <w:rFonts w:eastAsia="Times New Roman" w:cs="Calibri"/>
                <w:bCs/>
                <w:sz w:val="18"/>
                <w:szCs w:val="18"/>
              </w:rPr>
              <w:br/>
              <w:t>w województwie podkarpackim</w:t>
            </w:r>
          </w:p>
        </w:tc>
        <w:tc>
          <w:tcPr>
            <w:tcW w:w="1043" w:type="dxa"/>
            <w:shd w:val="clear" w:color="auto" w:fill="D5DCE4"/>
            <w:vAlign w:val="center"/>
          </w:tcPr>
          <w:p w14:paraId="49DD5B07" w14:textId="77777777" w:rsidR="00231590" w:rsidRPr="002D7209" w:rsidRDefault="00231590" w:rsidP="00E42830">
            <w:pPr>
              <w:spacing w:after="0"/>
              <w:jc w:val="center"/>
              <w:rPr>
                <w:rFonts w:eastAsia="Times New Roman" w:cs="Calibri"/>
                <w:bCs/>
                <w:sz w:val="18"/>
                <w:szCs w:val="18"/>
              </w:rPr>
            </w:pPr>
            <w:r w:rsidRPr="002D7209">
              <w:rPr>
                <w:rFonts w:eastAsia="Times New Roman" w:cs="Calibri"/>
                <w:bCs/>
                <w:sz w:val="18"/>
                <w:szCs w:val="18"/>
              </w:rPr>
              <w:t>28</w:t>
            </w:r>
          </w:p>
          <w:p w14:paraId="4BFA06EA" w14:textId="77777777" w:rsidR="00231590" w:rsidRPr="002D7209" w:rsidRDefault="00231590" w:rsidP="00E42830">
            <w:pPr>
              <w:spacing w:after="0"/>
              <w:jc w:val="center"/>
              <w:rPr>
                <w:rFonts w:eastAsia="Times New Roman" w:cs="Calibri"/>
                <w:b/>
                <w:bCs/>
                <w:sz w:val="18"/>
                <w:szCs w:val="18"/>
              </w:rPr>
            </w:pPr>
            <w:r w:rsidRPr="002D7209">
              <w:rPr>
                <w:rFonts w:eastAsia="Times New Roman" w:cs="Calibri"/>
                <w:bCs/>
                <w:sz w:val="18"/>
                <w:szCs w:val="18"/>
              </w:rPr>
              <w:t xml:space="preserve"> (2017 r.)</w:t>
            </w:r>
          </w:p>
        </w:tc>
        <w:tc>
          <w:tcPr>
            <w:tcW w:w="622" w:type="dxa"/>
            <w:vAlign w:val="center"/>
          </w:tcPr>
          <w:p w14:paraId="51E82403" w14:textId="77777777" w:rsidR="00231590" w:rsidRPr="002D7209" w:rsidRDefault="00231590" w:rsidP="00E42830">
            <w:pPr>
              <w:spacing w:after="0"/>
              <w:jc w:val="center"/>
              <w:rPr>
                <w:rFonts w:cs="Calibri"/>
                <w:sz w:val="18"/>
                <w:szCs w:val="18"/>
              </w:rPr>
            </w:pPr>
          </w:p>
        </w:tc>
        <w:tc>
          <w:tcPr>
            <w:tcW w:w="757" w:type="dxa"/>
            <w:shd w:val="clear" w:color="auto" w:fill="D5DCE4"/>
            <w:vAlign w:val="center"/>
          </w:tcPr>
          <w:p w14:paraId="754AE5F5" w14:textId="77777777" w:rsidR="00231590" w:rsidRPr="00CE1582" w:rsidRDefault="00231590" w:rsidP="00E42830">
            <w:pPr>
              <w:spacing w:after="0"/>
              <w:jc w:val="center"/>
              <w:rPr>
                <w:rFonts w:cs="Calibri"/>
                <w:sz w:val="18"/>
                <w:szCs w:val="18"/>
              </w:rPr>
            </w:pPr>
            <w:r w:rsidRPr="00CE1582">
              <w:rPr>
                <w:rFonts w:cs="Calibri"/>
                <w:sz w:val="18"/>
                <w:szCs w:val="18"/>
              </w:rPr>
              <w:t>28</w:t>
            </w:r>
          </w:p>
        </w:tc>
        <w:tc>
          <w:tcPr>
            <w:tcW w:w="965" w:type="dxa"/>
            <w:vAlign w:val="center"/>
          </w:tcPr>
          <w:p w14:paraId="1C0D40EA" w14:textId="77777777" w:rsidR="00231590" w:rsidRPr="00CE1582" w:rsidRDefault="00231590" w:rsidP="00E42830">
            <w:pPr>
              <w:spacing w:after="0"/>
              <w:jc w:val="center"/>
              <w:rPr>
                <w:rFonts w:cs="Calibri"/>
                <w:sz w:val="18"/>
                <w:szCs w:val="18"/>
              </w:rPr>
            </w:pPr>
            <w:r w:rsidRPr="00CE1582">
              <w:rPr>
                <w:rFonts w:cs="Calibri"/>
                <w:sz w:val="18"/>
                <w:szCs w:val="18"/>
              </w:rPr>
              <w:t>27</w:t>
            </w:r>
          </w:p>
        </w:tc>
        <w:tc>
          <w:tcPr>
            <w:tcW w:w="757" w:type="dxa"/>
            <w:vAlign w:val="center"/>
          </w:tcPr>
          <w:p w14:paraId="25C50658" w14:textId="77777777" w:rsidR="00231590" w:rsidRPr="00CE1582" w:rsidRDefault="00231590" w:rsidP="00E42830">
            <w:pPr>
              <w:spacing w:after="0"/>
              <w:jc w:val="center"/>
              <w:rPr>
                <w:rFonts w:cs="Calibri"/>
                <w:sz w:val="18"/>
                <w:szCs w:val="18"/>
              </w:rPr>
            </w:pPr>
            <w:r w:rsidRPr="00CE1582">
              <w:rPr>
                <w:rFonts w:cs="Calibri"/>
                <w:sz w:val="18"/>
                <w:szCs w:val="18"/>
              </w:rPr>
              <w:t>27</w:t>
            </w:r>
          </w:p>
        </w:tc>
        <w:tc>
          <w:tcPr>
            <w:tcW w:w="844" w:type="dxa"/>
            <w:vAlign w:val="center"/>
          </w:tcPr>
          <w:p w14:paraId="129123F4" w14:textId="77777777" w:rsidR="00231590" w:rsidRPr="00CE1582" w:rsidRDefault="00231590" w:rsidP="00E42830">
            <w:pPr>
              <w:spacing w:after="0"/>
              <w:jc w:val="center"/>
              <w:rPr>
                <w:rFonts w:cs="Calibri"/>
                <w:sz w:val="18"/>
                <w:szCs w:val="18"/>
              </w:rPr>
            </w:pPr>
          </w:p>
          <w:p w14:paraId="651D1424" w14:textId="77777777" w:rsidR="00231590" w:rsidRPr="00CE1582" w:rsidRDefault="00231590" w:rsidP="00E42830">
            <w:pPr>
              <w:jc w:val="center"/>
              <w:rPr>
                <w:rFonts w:cs="Calibri"/>
                <w:sz w:val="18"/>
                <w:szCs w:val="18"/>
              </w:rPr>
            </w:pPr>
            <w:r w:rsidRPr="00CE1582">
              <w:rPr>
                <w:rFonts w:cs="Calibri"/>
                <w:sz w:val="18"/>
                <w:szCs w:val="18"/>
              </w:rPr>
              <w:t>26</w:t>
            </w:r>
          </w:p>
        </w:tc>
        <w:tc>
          <w:tcPr>
            <w:tcW w:w="627" w:type="dxa"/>
            <w:vAlign w:val="center"/>
          </w:tcPr>
          <w:p w14:paraId="703B04E8" w14:textId="77777777" w:rsidR="00231590" w:rsidRPr="002D7209" w:rsidRDefault="00231590" w:rsidP="00E42830">
            <w:pPr>
              <w:spacing w:after="0"/>
              <w:jc w:val="center"/>
              <w:rPr>
                <w:rFonts w:cs="Calibri"/>
                <w:sz w:val="18"/>
                <w:szCs w:val="18"/>
              </w:rPr>
            </w:pPr>
            <w:r>
              <w:rPr>
                <w:rFonts w:cs="Calibri"/>
                <w:sz w:val="18"/>
                <w:szCs w:val="18"/>
              </w:rPr>
              <w:t>29</w:t>
            </w:r>
          </w:p>
        </w:tc>
        <w:tc>
          <w:tcPr>
            <w:tcW w:w="621" w:type="dxa"/>
            <w:vAlign w:val="center"/>
          </w:tcPr>
          <w:p w14:paraId="233836EA" w14:textId="77777777" w:rsidR="00231590" w:rsidRPr="002D7209" w:rsidRDefault="00231590" w:rsidP="00E42830">
            <w:pPr>
              <w:spacing w:after="0"/>
              <w:jc w:val="center"/>
              <w:rPr>
                <w:rFonts w:cs="Calibri"/>
                <w:sz w:val="18"/>
                <w:szCs w:val="18"/>
              </w:rPr>
            </w:pPr>
          </w:p>
        </w:tc>
        <w:tc>
          <w:tcPr>
            <w:tcW w:w="621" w:type="dxa"/>
            <w:vAlign w:val="center"/>
          </w:tcPr>
          <w:p w14:paraId="3E9F6196" w14:textId="77777777" w:rsidR="00231590" w:rsidRPr="002D7209" w:rsidRDefault="00231590" w:rsidP="00E42830">
            <w:pPr>
              <w:spacing w:after="0"/>
              <w:jc w:val="center"/>
              <w:rPr>
                <w:rFonts w:cs="Calibri"/>
                <w:sz w:val="18"/>
                <w:szCs w:val="18"/>
              </w:rPr>
            </w:pPr>
          </w:p>
        </w:tc>
        <w:tc>
          <w:tcPr>
            <w:tcW w:w="621" w:type="dxa"/>
            <w:vAlign w:val="center"/>
          </w:tcPr>
          <w:p w14:paraId="036F8246" w14:textId="77777777" w:rsidR="00231590" w:rsidRPr="002D7209" w:rsidRDefault="00231590" w:rsidP="00E42830">
            <w:pPr>
              <w:spacing w:after="0"/>
              <w:jc w:val="center"/>
              <w:rPr>
                <w:rFonts w:cs="Calibri"/>
                <w:sz w:val="18"/>
                <w:szCs w:val="18"/>
              </w:rPr>
            </w:pPr>
          </w:p>
        </w:tc>
        <w:tc>
          <w:tcPr>
            <w:tcW w:w="621" w:type="dxa"/>
            <w:vAlign w:val="center"/>
          </w:tcPr>
          <w:p w14:paraId="67E5758B" w14:textId="77777777" w:rsidR="00231590" w:rsidRPr="002D7209" w:rsidRDefault="00231590" w:rsidP="00E42830">
            <w:pPr>
              <w:spacing w:after="0"/>
              <w:jc w:val="center"/>
              <w:rPr>
                <w:rFonts w:cs="Calibri"/>
                <w:sz w:val="18"/>
                <w:szCs w:val="18"/>
              </w:rPr>
            </w:pPr>
          </w:p>
        </w:tc>
        <w:tc>
          <w:tcPr>
            <w:tcW w:w="621" w:type="dxa"/>
            <w:vAlign w:val="center"/>
          </w:tcPr>
          <w:p w14:paraId="68DB4596" w14:textId="77777777" w:rsidR="00231590" w:rsidRPr="002D7209" w:rsidRDefault="00231590" w:rsidP="00E42830">
            <w:pPr>
              <w:spacing w:after="0"/>
              <w:jc w:val="center"/>
              <w:rPr>
                <w:rFonts w:cs="Calibri"/>
                <w:sz w:val="18"/>
                <w:szCs w:val="18"/>
              </w:rPr>
            </w:pPr>
          </w:p>
        </w:tc>
        <w:tc>
          <w:tcPr>
            <w:tcW w:w="621" w:type="dxa"/>
            <w:vAlign w:val="center"/>
          </w:tcPr>
          <w:p w14:paraId="3F098181" w14:textId="77777777" w:rsidR="00231590" w:rsidRPr="002D7209" w:rsidRDefault="00231590" w:rsidP="00E42830">
            <w:pPr>
              <w:spacing w:after="0"/>
              <w:jc w:val="center"/>
              <w:rPr>
                <w:rFonts w:cs="Calibri"/>
                <w:sz w:val="18"/>
                <w:szCs w:val="18"/>
              </w:rPr>
            </w:pPr>
          </w:p>
        </w:tc>
        <w:tc>
          <w:tcPr>
            <w:tcW w:w="621" w:type="dxa"/>
          </w:tcPr>
          <w:p w14:paraId="6ABA0EEC" w14:textId="77777777" w:rsidR="00231590" w:rsidRPr="002D7209" w:rsidRDefault="00231590" w:rsidP="00E42830">
            <w:pPr>
              <w:spacing w:after="0"/>
              <w:jc w:val="center"/>
              <w:rPr>
                <w:rFonts w:cs="Calibri"/>
                <w:sz w:val="18"/>
                <w:szCs w:val="18"/>
              </w:rPr>
            </w:pPr>
          </w:p>
        </w:tc>
        <w:tc>
          <w:tcPr>
            <w:tcW w:w="621" w:type="dxa"/>
          </w:tcPr>
          <w:p w14:paraId="7EDB647F" w14:textId="77777777" w:rsidR="00231590" w:rsidRPr="002D7209" w:rsidRDefault="00231590" w:rsidP="00E42830">
            <w:pPr>
              <w:spacing w:after="0"/>
              <w:jc w:val="center"/>
              <w:rPr>
                <w:rFonts w:cs="Calibri"/>
                <w:sz w:val="18"/>
                <w:szCs w:val="18"/>
              </w:rPr>
            </w:pPr>
          </w:p>
        </w:tc>
        <w:tc>
          <w:tcPr>
            <w:tcW w:w="621" w:type="dxa"/>
          </w:tcPr>
          <w:p w14:paraId="41AB6A80" w14:textId="77777777" w:rsidR="00231590" w:rsidRPr="002D7209" w:rsidRDefault="00231590" w:rsidP="00E42830">
            <w:pPr>
              <w:spacing w:after="0"/>
              <w:jc w:val="center"/>
              <w:rPr>
                <w:rFonts w:cs="Calibri"/>
                <w:sz w:val="18"/>
                <w:szCs w:val="18"/>
              </w:rPr>
            </w:pPr>
          </w:p>
        </w:tc>
        <w:tc>
          <w:tcPr>
            <w:tcW w:w="1199" w:type="dxa"/>
            <w:shd w:val="clear" w:color="auto" w:fill="FBE4D5"/>
            <w:vAlign w:val="center"/>
          </w:tcPr>
          <w:p w14:paraId="68218ED5" w14:textId="77777777" w:rsidR="00231590" w:rsidRPr="002D7209" w:rsidRDefault="00231590" w:rsidP="00E42830">
            <w:pPr>
              <w:spacing w:after="0"/>
              <w:jc w:val="center"/>
              <w:rPr>
                <w:rFonts w:cs="Calibri"/>
                <w:sz w:val="18"/>
                <w:szCs w:val="18"/>
              </w:rPr>
            </w:pPr>
            <w:r w:rsidRPr="002D7209">
              <w:rPr>
                <w:rFonts w:cs="Calibri"/>
                <w:sz w:val="18"/>
                <w:szCs w:val="18"/>
              </w:rPr>
              <w:t>32</w:t>
            </w:r>
          </w:p>
        </w:tc>
        <w:tc>
          <w:tcPr>
            <w:tcW w:w="1075" w:type="dxa"/>
            <w:vAlign w:val="center"/>
          </w:tcPr>
          <w:p w14:paraId="6A717584" w14:textId="77777777" w:rsidR="00231590" w:rsidRPr="002D7209" w:rsidRDefault="00231590" w:rsidP="00E42830">
            <w:pPr>
              <w:spacing w:after="0"/>
              <w:jc w:val="center"/>
              <w:rPr>
                <w:rFonts w:cs="Calibri"/>
                <w:sz w:val="18"/>
                <w:szCs w:val="18"/>
              </w:rPr>
            </w:pPr>
            <w:r w:rsidRPr="002D7209">
              <w:rPr>
                <w:rFonts w:cs="Calibri"/>
                <w:sz w:val="18"/>
                <w:szCs w:val="18"/>
              </w:rPr>
              <w:t>Źródła własne</w:t>
            </w:r>
          </w:p>
        </w:tc>
      </w:tr>
      <w:tr w:rsidR="00DE58F4" w:rsidRPr="009C41A2" w14:paraId="48D0972E" w14:textId="77777777" w:rsidTr="00FE23D2">
        <w:tc>
          <w:tcPr>
            <w:tcW w:w="552" w:type="dxa"/>
          </w:tcPr>
          <w:p w14:paraId="7280B376"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5</w:t>
            </w:r>
          </w:p>
        </w:tc>
        <w:tc>
          <w:tcPr>
            <w:tcW w:w="1705" w:type="dxa"/>
            <w:vAlign w:val="center"/>
          </w:tcPr>
          <w:p w14:paraId="4E71BADD" w14:textId="06B0BE50" w:rsidR="00231590" w:rsidRPr="002D7209" w:rsidRDefault="00231590" w:rsidP="00E42830">
            <w:pPr>
              <w:spacing w:before="40" w:after="0"/>
              <w:rPr>
                <w:rFonts w:eastAsia="Times New Roman" w:cs="Calibri"/>
                <w:b/>
                <w:bCs/>
                <w:sz w:val="18"/>
                <w:szCs w:val="18"/>
              </w:rPr>
            </w:pPr>
            <w:r w:rsidRPr="002D7209">
              <w:rPr>
                <w:rFonts w:eastAsia="Times New Roman" w:cs="Calibri"/>
                <w:bCs/>
                <w:sz w:val="18"/>
                <w:szCs w:val="18"/>
              </w:rPr>
              <w:t xml:space="preserve">Liczba członków klastrów działających </w:t>
            </w:r>
            <w:r w:rsidR="00142B55">
              <w:rPr>
                <w:rFonts w:eastAsia="Times New Roman" w:cs="Calibri"/>
                <w:bCs/>
                <w:sz w:val="18"/>
                <w:szCs w:val="18"/>
              </w:rPr>
              <w:br/>
            </w:r>
            <w:r w:rsidRPr="002D7209">
              <w:rPr>
                <w:rFonts w:eastAsia="Times New Roman" w:cs="Calibri"/>
                <w:bCs/>
                <w:sz w:val="18"/>
                <w:szCs w:val="18"/>
              </w:rPr>
              <w:t>w województwie podkarpackim</w:t>
            </w:r>
          </w:p>
        </w:tc>
        <w:tc>
          <w:tcPr>
            <w:tcW w:w="1043" w:type="dxa"/>
            <w:shd w:val="clear" w:color="auto" w:fill="D5DCE4"/>
            <w:vAlign w:val="center"/>
          </w:tcPr>
          <w:p w14:paraId="7C1A9A01" w14:textId="77777777" w:rsidR="00231590" w:rsidRDefault="00231590" w:rsidP="00E42830">
            <w:pPr>
              <w:spacing w:after="0"/>
              <w:jc w:val="center"/>
              <w:rPr>
                <w:rFonts w:eastAsia="Times New Roman" w:cs="Calibri"/>
                <w:bCs/>
                <w:sz w:val="18"/>
                <w:szCs w:val="18"/>
              </w:rPr>
            </w:pPr>
            <w:r w:rsidRPr="002D7209">
              <w:rPr>
                <w:rFonts w:eastAsia="Times New Roman" w:cs="Calibri"/>
                <w:bCs/>
                <w:sz w:val="18"/>
                <w:szCs w:val="18"/>
              </w:rPr>
              <w:t>1236</w:t>
            </w:r>
          </w:p>
          <w:p w14:paraId="239323E2" w14:textId="77777777" w:rsidR="00231590" w:rsidRPr="002D7209" w:rsidRDefault="00231590" w:rsidP="00E42830">
            <w:pPr>
              <w:spacing w:after="0"/>
              <w:jc w:val="center"/>
              <w:rPr>
                <w:rFonts w:eastAsia="Times New Roman" w:cs="Calibri"/>
                <w:b/>
                <w:bCs/>
                <w:sz w:val="18"/>
                <w:szCs w:val="18"/>
              </w:rPr>
            </w:pPr>
            <w:r w:rsidRPr="002D7209">
              <w:rPr>
                <w:rFonts w:eastAsia="Times New Roman" w:cs="Calibri"/>
                <w:bCs/>
                <w:sz w:val="18"/>
                <w:szCs w:val="18"/>
              </w:rPr>
              <w:t xml:space="preserve"> (2017 r.)</w:t>
            </w:r>
          </w:p>
        </w:tc>
        <w:tc>
          <w:tcPr>
            <w:tcW w:w="622" w:type="dxa"/>
            <w:vAlign w:val="center"/>
          </w:tcPr>
          <w:p w14:paraId="5ED450F8" w14:textId="77777777" w:rsidR="00231590" w:rsidRPr="002D7209" w:rsidRDefault="00231590" w:rsidP="00E42830">
            <w:pPr>
              <w:spacing w:after="0"/>
              <w:jc w:val="center"/>
              <w:rPr>
                <w:rFonts w:cs="Calibri"/>
                <w:sz w:val="18"/>
                <w:szCs w:val="18"/>
              </w:rPr>
            </w:pPr>
          </w:p>
        </w:tc>
        <w:tc>
          <w:tcPr>
            <w:tcW w:w="757" w:type="dxa"/>
            <w:shd w:val="clear" w:color="auto" w:fill="D5DCE4"/>
            <w:vAlign w:val="center"/>
          </w:tcPr>
          <w:p w14:paraId="4D5120D5"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1236</w:t>
            </w:r>
          </w:p>
        </w:tc>
        <w:tc>
          <w:tcPr>
            <w:tcW w:w="965" w:type="dxa"/>
            <w:vAlign w:val="center"/>
          </w:tcPr>
          <w:p w14:paraId="3C655D33" w14:textId="77777777" w:rsidR="00231590" w:rsidRPr="00CE1582" w:rsidRDefault="00231590" w:rsidP="00E42830">
            <w:pPr>
              <w:spacing w:after="0"/>
              <w:jc w:val="center"/>
              <w:rPr>
                <w:rFonts w:cs="Calibri"/>
                <w:sz w:val="18"/>
                <w:szCs w:val="18"/>
              </w:rPr>
            </w:pPr>
            <w:r w:rsidRPr="00CE1582">
              <w:rPr>
                <w:rFonts w:eastAsia="Times New Roman" w:cs="Calibri"/>
                <w:sz w:val="18"/>
                <w:szCs w:val="18"/>
              </w:rPr>
              <w:t>1170</w:t>
            </w:r>
          </w:p>
        </w:tc>
        <w:tc>
          <w:tcPr>
            <w:tcW w:w="757" w:type="dxa"/>
            <w:vAlign w:val="center"/>
          </w:tcPr>
          <w:p w14:paraId="17B554DB" w14:textId="77777777" w:rsidR="00231590" w:rsidRPr="00CE1582" w:rsidRDefault="00231590" w:rsidP="00E42830">
            <w:pPr>
              <w:spacing w:after="0"/>
              <w:jc w:val="center"/>
              <w:rPr>
                <w:rFonts w:cs="Calibri"/>
                <w:sz w:val="18"/>
                <w:szCs w:val="18"/>
              </w:rPr>
            </w:pPr>
            <w:r w:rsidRPr="00CE1582">
              <w:rPr>
                <w:rFonts w:eastAsia="Times New Roman" w:cs="Calibri"/>
                <w:sz w:val="18"/>
                <w:szCs w:val="18"/>
              </w:rPr>
              <w:t>1190</w:t>
            </w:r>
          </w:p>
        </w:tc>
        <w:tc>
          <w:tcPr>
            <w:tcW w:w="844" w:type="dxa"/>
            <w:vAlign w:val="center"/>
          </w:tcPr>
          <w:p w14:paraId="22851B8B" w14:textId="77777777" w:rsidR="00231590" w:rsidRPr="00CE1582" w:rsidRDefault="00231590" w:rsidP="00E42830">
            <w:pPr>
              <w:spacing w:after="0"/>
              <w:jc w:val="center"/>
              <w:rPr>
                <w:rFonts w:cs="Calibri"/>
                <w:sz w:val="18"/>
                <w:szCs w:val="18"/>
              </w:rPr>
            </w:pPr>
            <w:r w:rsidRPr="00CE1582">
              <w:rPr>
                <w:rFonts w:cs="Calibri"/>
                <w:sz w:val="18"/>
                <w:szCs w:val="18"/>
              </w:rPr>
              <w:t>1151</w:t>
            </w:r>
          </w:p>
        </w:tc>
        <w:tc>
          <w:tcPr>
            <w:tcW w:w="627" w:type="dxa"/>
            <w:vAlign w:val="center"/>
          </w:tcPr>
          <w:p w14:paraId="677E6FFF" w14:textId="77777777" w:rsidR="00231590" w:rsidRPr="002D7209" w:rsidRDefault="00231590" w:rsidP="00E42830">
            <w:pPr>
              <w:spacing w:after="0"/>
              <w:jc w:val="center"/>
              <w:rPr>
                <w:rFonts w:cs="Calibri"/>
                <w:sz w:val="18"/>
                <w:szCs w:val="18"/>
              </w:rPr>
            </w:pPr>
            <w:r>
              <w:rPr>
                <w:rFonts w:cs="Calibri"/>
                <w:sz w:val="18"/>
                <w:szCs w:val="18"/>
              </w:rPr>
              <w:t>1129</w:t>
            </w:r>
          </w:p>
        </w:tc>
        <w:tc>
          <w:tcPr>
            <w:tcW w:w="621" w:type="dxa"/>
            <w:vAlign w:val="center"/>
          </w:tcPr>
          <w:p w14:paraId="789B74EE" w14:textId="77777777" w:rsidR="00231590" w:rsidRPr="002D7209" w:rsidRDefault="00231590" w:rsidP="00E42830">
            <w:pPr>
              <w:spacing w:after="0"/>
              <w:jc w:val="center"/>
              <w:rPr>
                <w:rFonts w:cs="Calibri"/>
                <w:sz w:val="18"/>
                <w:szCs w:val="18"/>
              </w:rPr>
            </w:pPr>
          </w:p>
        </w:tc>
        <w:tc>
          <w:tcPr>
            <w:tcW w:w="621" w:type="dxa"/>
            <w:vAlign w:val="center"/>
          </w:tcPr>
          <w:p w14:paraId="7EE1D2DB" w14:textId="77777777" w:rsidR="00231590" w:rsidRPr="002D7209" w:rsidRDefault="00231590" w:rsidP="00E42830">
            <w:pPr>
              <w:spacing w:after="0"/>
              <w:jc w:val="center"/>
              <w:rPr>
                <w:rFonts w:cs="Calibri"/>
                <w:sz w:val="18"/>
                <w:szCs w:val="18"/>
              </w:rPr>
            </w:pPr>
          </w:p>
        </w:tc>
        <w:tc>
          <w:tcPr>
            <w:tcW w:w="621" w:type="dxa"/>
            <w:vAlign w:val="center"/>
          </w:tcPr>
          <w:p w14:paraId="38631A43" w14:textId="77777777" w:rsidR="00231590" w:rsidRPr="002D7209" w:rsidRDefault="00231590" w:rsidP="00E42830">
            <w:pPr>
              <w:spacing w:after="0"/>
              <w:jc w:val="center"/>
              <w:rPr>
                <w:rFonts w:cs="Calibri"/>
                <w:sz w:val="18"/>
                <w:szCs w:val="18"/>
              </w:rPr>
            </w:pPr>
          </w:p>
        </w:tc>
        <w:tc>
          <w:tcPr>
            <w:tcW w:w="621" w:type="dxa"/>
            <w:vAlign w:val="center"/>
          </w:tcPr>
          <w:p w14:paraId="4CF35C2C" w14:textId="77777777" w:rsidR="00231590" w:rsidRPr="002D7209" w:rsidRDefault="00231590" w:rsidP="00E42830">
            <w:pPr>
              <w:spacing w:after="0"/>
              <w:jc w:val="center"/>
              <w:rPr>
                <w:rFonts w:cs="Calibri"/>
                <w:sz w:val="18"/>
                <w:szCs w:val="18"/>
              </w:rPr>
            </w:pPr>
          </w:p>
        </w:tc>
        <w:tc>
          <w:tcPr>
            <w:tcW w:w="621" w:type="dxa"/>
            <w:vAlign w:val="center"/>
          </w:tcPr>
          <w:p w14:paraId="2F23EA0A" w14:textId="77777777" w:rsidR="00231590" w:rsidRPr="002D7209" w:rsidRDefault="00231590" w:rsidP="00E42830">
            <w:pPr>
              <w:spacing w:after="0"/>
              <w:jc w:val="center"/>
              <w:rPr>
                <w:rFonts w:cs="Calibri"/>
                <w:sz w:val="18"/>
                <w:szCs w:val="18"/>
              </w:rPr>
            </w:pPr>
          </w:p>
        </w:tc>
        <w:tc>
          <w:tcPr>
            <w:tcW w:w="621" w:type="dxa"/>
            <w:vAlign w:val="center"/>
          </w:tcPr>
          <w:p w14:paraId="0FD6443F" w14:textId="77777777" w:rsidR="00231590" w:rsidRPr="002D7209" w:rsidRDefault="00231590" w:rsidP="00E42830">
            <w:pPr>
              <w:spacing w:after="0"/>
              <w:jc w:val="center"/>
              <w:rPr>
                <w:rFonts w:cs="Calibri"/>
                <w:sz w:val="18"/>
                <w:szCs w:val="18"/>
              </w:rPr>
            </w:pPr>
          </w:p>
        </w:tc>
        <w:tc>
          <w:tcPr>
            <w:tcW w:w="621" w:type="dxa"/>
            <w:vAlign w:val="center"/>
          </w:tcPr>
          <w:p w14:paraId="2A04EAB9" w14:textId="77777777" w:rsidR="00231590" w:rsidRPr="002D7209" w:rsidRDefault="00231590" w:rsidP="00E42830">
            <w:pPr>
              <w:spacing w:after="0"/>
              <w:jc w:val="center"/>
              <w:rPr>
                <w:rFonts w:cs="Calibri"/>
                <w:sz w:val="18"/>
                <w:szCs w:val="18"/>
              </w:rPr>
            </w:pPr>
          </w:p>
        </w:tc>
        <w:tc>
          <w:tcPr>
            <w:tcW w:w="621" w:type="dxa"/>
            <w:vAlign w:val="center"/>
          </w:tcPr>
          <w:p w14:paraId="19AD79C6" w14:textId="77777777" w:rsidR="00231590" w:rsidRPr="002D7209" w:rsidRDefault="00231590" w:rsidP="00E42830">
            <w:pPr>
              <w:spacing w:after="0"/>
              <w:jc w:val="center"/>
              <w:rPr>
                <w:rFonts w:cs="Calibri"/>
                <w:sz w:val="18"/>
                <w:szCs w:val="18"/>
              </w:rPr>
            </w:pPr>
          </w:p>
        </w:tc>
        <w:tc>
          <w:tcPr>
            <w:tcW w:w="621" w:type="dxa"/>
            <w:vAlign w:val="center"/>
          </w:tcPr>
          <w:p w14:paraId="2F256E1B" w14:textId="77777777" w:rsidR="00231590" w:rsidRPr="002D7209" w:rsidRDefault="00231590" w:rsidP="00E42830">
            <w:pPr>
              <w:spacing w:after="0"/>
              <w:jc w:val="center"/>
              <w:rPr>
                <w:rFonts w:cs="Calibri"/>
                <w:sz w:val="18"/>
                <w:szCs w:val="18"/>
              </w:rPr>
            </w:pPr>
          </w:p>
        </w:tc>
        <w:tc>
          <w:tcPr>
            <w:tcW w:w="1199" w:type="dxa"/>
            <w:shd w:val="clear" w:color="auto" w:fill="FBE4D5"/>
            <w:vAlign w:val="center"/>
          </w:tcPr>
          <w:p w14:paraId="49FDDF18" w14:textId="77777777" w:rsidR="00231590" w:rsidRPr="002D7209" w:rsidRDefault="00231590" w:rsidP="00E42830">
            <w:pPr>
              <w:spacing w:after="0"/>
              <w:jc w:val="center"/>
              <w:rPr>
                <w:rFonts w:cs="Calibri"/>
                <w:sz w:val="18"/>
                <w:szCs w:val="18"/>
              </w:rPr>
            </w:pPr>
            <w:r w:rsidRPr="002D7209">
              <w:rPr>
                <w:rFonts w:cs="Calibri"/>
                <w:sz w:val="18"/>
                <w:szCs w:val="18"/>
              </w:rPr>
              <w:t>1854</w:t>
            </w:r>
          </w:p>
        </w:tc>
        <w:tc>
          <w:tcPr>
            <w:tcW w:w="1075" w:type="dxa"/>
            <w:vAlign w:val="center"/>
          </w:tcPr>
          <w:p w14:paraId="2B647B07" w14:textId="77777777" w:rsidR="00231590" w:rsidRPr="002D7209" w:rsidRDefault="00231590" w:rsidP="00E42830">
            <w:pPr>
              <w:spacing w:after="0"/>
              <w:jc w:val="center"/>
              <w:rPr>
                <w:rFonts w:cs="Calibri"/>
                <w:sz w:val="18"/>
                <w:szCs w:val="18"/>
              </w:rPr>
            </w:pPr>
            <w:r w:rsidRPr="002D7209">
              <w:rPr>
                <w:rFonts w:cs="Calibri"/>
                <w:sz w:val="18"/>
                <w:szCs w:val="18"/>
              </w:rPr>
              <w:t>Źródła własne</w:t>
            </w:r>
          </w:p>
        </w:tc>
      </w:tr>
      <w:tr w:rsidR="00DE58F4" w:rsidRPr="009C41A2" w14:paraId="0EC41BA8" w14:textId="77777777" w:rsidTr="00FE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 w:type="dxa"/>
            <w:tcBorders>
              <w:top w:val="single" w:sz="4" w:space="0" w:color="auto"/>
              <w:left w:val="single" w:sz="4" w:space="0" w:color="auto"/>
              <w:bottom w:val="single" w:sz="4" w:space="0" w:color="auto"/>
              <w:right w:val="single" w:sz="4" w:space="0" w:color="auto"/>
            </w:tcBorders>
          </w:tcPr>
          <w:p w14:paraId="05449F2C"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6</w:t>
            </w:r>
          </w:p>
        </w:tc>
        <w:tc>
          <w:tcPr>
            <w:tcW w:w="1705" w:type="dxa"/>
            <w:tcBorders>
              <w:top w:val="single" w:sz="4" w:space="0" w:color="auto"/>
              <w:left w:val="single" w:sz="4" w:space="0" w:color="auto"/>
              <w:bottom w:val="single" w:sz="4" w:space="0" w:color="auto"/>
              <w:right w:val="single" w:sz="4" w:space="0" w:color="auto"/>
            </w:tcBorders>
            <w:vAlign w:val="center"/>
          </w:tcPr>
          <w:p w14:paraId="349B1E32" w14:textId="77777777" w:rsidR="00231590" w:rsidRPr="002D7209" w:rsidRDefault="00231590" w:rsidP="00E42830">
            <w:pPr>
              <w:spacing w:before="40" w:after="0"/>
              <w:rPr>
                <w:rFonts w:eastAsia="Times New Roman" w:cs="Calibri"/>
                <w:bCs/>
                <w:sz w:val="18"/>
                <w:szCs w:val="18"/>
              </w:rPr>
            </w:pPr>
            <w:r w:rsidRPr="002D7209">
              <w:rPr>
                <w:rFonts w:eastAsia="Times New Roman" w:cs="Calibri"/>
                <w:bCs/>
                <w:sz w:val="18"/>
                <w:szCs w:val="18"/>
              </w:rPr>
              <w:t>Nakłady na działalność innowacyjną w przedsiębiorstwach w relacji do PKB [%]</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3DE23B62" w14:textId="77777777" w:rsidR="00231590" w:rsidRPr="002D7209" w:rsidRDefault="00231590" w:rsidP="00E42830">
            <w:pPr>
              <w:spacing w:after="0"/>
              <w:jc w:val="center"/>
              <w:rPr>
                <w:rFonts w:eastAsia="Times New Roman" w:cs="Calibri"/>
                <w:bCs/>
                <w:sz w:val="18"/>
                <w:szCs w:val="18"/>
              </w:rPr>
            </w:pPr>
            <w:r w:rsidRPr="002D7209">
              <w:rPr>
                <w:rFonts w:eastAsia="Times New Roman" w:cs="Calibri"/>
                <w:bCs/>
                <w:sz w:val="18"/>
                <w:szCs w:val="18"/>
              </w:rPr>
              <w:t xml:space="preserve">2,39 </w:t>
            </w:r>
          </w:p>
          <w:p w14:paraId="2B0CE290" w14:textId="77777777" w:rsidR="00231590" w:rsidRPr="002D7209" w:rsidRDefault="00231590" w:rsidP="00E42830">
            <w:pPr>
              <w:spacing w:after="0"/>
              <w:jc w:val="center"/>
              <w:rPr>
                <w:rFonts w:eastAsia="Times New Roman" w:cs="Calibri"/>
                <w:bCs/>
                <w:sz w:val="18"/>
                <w:szCs w:val="18"/>
              </w:rPr>
            </w:pPr>
            <w:r w:rsidRPr="002D7209">
              <w:rPr>
                <w:rFonts w:eastAsia="Times New Roman" w:cs="Calibri"/>
                <w:bCs/>
                <w:sz w:val="18"/>
                <w:szCs w:val="18"/>
              </w:rPr>
              <w:t>(2016 r.)</w:t>
            </w:r>
          </w:p>
        </w:tc>
        <w:tc>
          <w:tcPr>
            <w:tcW w:w="622" w:type="dxa"/>
            <w:tcBorders>
              <w:top w:val="single" w:sz="4" w:space="0" w:color="auto"/>
              <w:left w:val="single" w:sz="4" w:space="0" w:color="auto"/>
              <w:bottom w:val="single" w:sz="4" w:space="0" w:color="auto"/>
              <w:right w:val="single" w:sz="4" w:space="0" w:color="auto"/>
            </w:tcBorders>
            <w:shd w:val="clear" w:color="auto" w:fill="D5DCE4"/>
            <w:vAlign w:val="center"/>
          </w:tcPr>
          <w:p w14:paraId="7F6D4285" w14:textId="5D8BD7D8" w:rsidR="00231590" w:rsidRPr="00FE23D2" w:rsidRDefault="00231590" w:rsidP="00FE23D2">
            <w:pPr>
              <w:spacing w:after="0"/>
              <w:jc w:val="center"/>
              <w:rPr>
                <w:rFonts w:eastAsia="Times New Roman" w:cs="Calibri"/>
                <w:bCs/>
                <w:sz w:val="18"/>
                <w:szCs w:val="18"/>
              </w:rPr>
            </w:pPr>
            <w:r w:rsidRPr="002D7209">
              <w:rPr>
                <w:rFonts w:eastAsia="Times New Roman" w:cs="Calibri"/>
                <w:bCs/>
                <w:sz w:val="18"/>
                <w:szCs w:val="18"/>
              </w:rPr>
              <w:t>2,39</w:t>
            </w:r>
          </w:p>
        </w:tc>
        <w:tc>
          <w:tcPr>
            <w:tcW w:w="757" w:type="dxa"/>
            <w:tcBorders>
              <w:top w:val="single" w:sz="4" w:space="0" w:color="auto"/>
              <w:left w:val="single" w:sz="4" w:space="0" w:color="auto"/>
              <w:bottom w:val="single" w:sz="4" w:space="0" w:color="auto"/>
              <w:right w:val="single" w:sz="4" w:space="0" w:color="auto"/>
            </w:tcBorders>
            <w:vAlign w:val="center"/>
          </w:tcPr>
          <w:p w14:paraId="1D9DE29A" w14:textId="77777777" w:rsidR="00231590" w:rsidRPr="00CE1582" w:rsidRDefault="00231590" w:rsidP="00E42830">
            <w:pPr>
              <w:spacing w:after="0"/>
              <w:jc w:val="center"/>
              <w:rPr>
                <w:rFonts w:cs="Calibri"/>
                <w:sz w:val="18"/>
                <w:szCs w:val="18"/>
              </w:rPr>
            </w:pPr>
            <w:r w:rsidRPr="00CE1582">
              <w:rPr>
                <w:rFonts w:cs="Calibri"/>
                <w:sz w:val="18"/>
                <w:szCs w:val="18"/>
              </w:rPr>
              <w:t>2,06</w:t>
            </w:r>
          </w:p>
        </w:tc>
        <w:tc>
          <w:tcPr>
            <w:tcW w:w="965" w:type="dxa"/>
            <w:tcBorders>
              <w:top w:val="single" w:sz="4" w:space="0" w:color="auto"/>
              <w:left w:val="single" w:sz="4" w:space="0" w:color="auto"/>
              <w:bottom w:val="single" w:sz="4" w:space="0" w:color="auto"/>
              <w:right w:val="single" w:sz="4" w:space="0" w:color="auto"/>
            </w:tcBorders>
            <w:vAlign w:val="center"/>
          </w:tcPr>
          <w:p w14:paraId="4D0AF234" w14:textId="1F7F46C4" w:rsidR="00231590" w:rsidRPr="00CE1582" w:rsidRDefault="003614C8" w:rsidP="00E42830">
            <w:pPr>
              <w:spacing w:after="0"/>
              <w:jc w:val="center"/>
              <w:rPr>
                <w:rFonts w:cs="Calibri"/>
                <w:sz w:val="18"/>
                <w:szCs w:val="18"/>
              </w:rPr>
            </w:pPr>
            <w:r>
              <w:rPr>
                <w:rFonts w:cs="Calibri"/>
                <w:sz w:val="18"/>
                <w:szCs w:val="18"/>
              </w:rPr>
              <w:t>t</w:t>
            </w:r>
            <w:r w:rsidR="00231590" w:rsidRPr="00CE1582">
              <w:rPr>
                <w:rFonts w:cs="Calibri"/>
                <w:sz w:val="18"/>
                <w:szCs w:val="18"/>
              </w:rPr>
              <w:t>ajemnica sta</w:t>
            </w:r>
            <w:r w:rsidR="00231590">
              <w:rPr>
                <w:rFonts w:cs="Calibri"/>
                <w:sz w:val="18"/>
                <w:szCs w:val="18"/>
              </w:rPr>
              <w:t>t</w:t>
            </w:r>
            <w:r>
              <w:rPr>
                <w:rFonts w:cs="Calibri"/>
                <w:sz w:val="18"/>
                <w:szCs w:val="18"/>
              </w:rPr>
              <w:t>ystyczna</w:t>
            </w:r>
          </w:p>
        </w:tc>
        <w:tc>
          <w:tcPr>
            <w:tcW w:w="757" w:type="dxa"/>
            <w:tcBorders>
              <w:top w:val="single" w:sz="4" w:space="0" w:color="auto"/>
              <w:left w:val="single" w:sz="4" w:space="0" w:color="auto"/>
              <w:bottom w:val="single" w:sz="4" w:space="0" w:color="auto"/>
              <w:right w:val="single" w:sz="4" w:space="0" w:color="auto"/>
            </w:tcBorders>
            <w:vAlign w:val="center"/>
          </w:tcPr>
          <w:p w14:paraId="37FAA0F0" w14:textId="77777777" w:rsidR="00231590" w:rsidRPr="00CE1582" w:rsidRDefault="00231590" w:rsidP="00E42830">
            <w:pPr>
              <w:spacing w:after="0"/>
              <w:jc w:val="center"/>
              <w:rPr>
                <w:rFonts w:cs="Calibri"/>
                <w:sz w:val="18"/>
                <w:szCs w:val="18"/>
              </w:rPr>
            </w:pPr>
            <w:r>
              <w:rPr>
                <w:rFonts w:cs="Calibri"/>
                <w:sz w:val="18"/>
                <w:szCs w:val="18"/>
              </w:rPr>
              <w:t>2,41</w:t>
            </w:r>
          </w:p>
        </w:tc>
        <w:tc>
          <w:tcPr>
            <w:tcW w:w="844" w:type="dxa"/>
            <w:tcBorders>
              <w:top w:val="single" w:sz="4" w:space="0" w:color="auto"/>
              <w:left w:val="single" w:sz="4" w:space="0" w:color="auto"/>
              <w:bottom w:val="single" w:sz="4" w:space="0" w:color="auto"/>
              <w:right w:val="single" w:sz="4" w:space="0" w:color="auto"/>
            </w:tcBorders>
            <w:vAlign w:val="center"/>
          </w:tcPr>
          <w:p w14:paraId="24FCEE2E" w14:textId="77777777" w:rsidR="00231590" w:rsidRPr="002D7209" w:rsidRDefault="00231590" w:rsidP="00E42830">
            <w:pPr>
              <w:spacing w:after="0"/>
              <w:jc w:val="center"/>
              <w:rPr>
                <w:rFonts w:cs="Calibri"/>
                <w:sz w:val="18"/>
                <w:szCs w:val="18"/>
              </w:rPr>
            </w:pPr>
            <w:r w:rsidRPr="003614C8">
              <w:rPr>
                <w:rFonts w:cs="Calibri"/>
                <w:sz w:val="18"/>
                <w:szCs w:val="18"/>
              </w:rPr>
              <w:t>2,51 szacunki wstępne</w:t>
            </w:r>
          </w:p>
        </w:tc>
        <w:tc>
          <w:tcPr>
            <w:tcW w:w="627" w:type="dxa"/>
            <w:tcBorders>
              <w:top w:val="single" w:sz="4" w:space="0" w:color="auto"/>
              <w:left w:val="single" w:sz="4" w:space="0" w:color="auto"/>
              <w:bottom w:val="single" w:sz="4" w:space="0" w:color="auto"/>
              <w:right w:val="single" w:sz="4" w:space="0" w:color="auto"/>
            </w:tcBorders>
            <w:vAlign w:val="center"/>
          </w:tcPr>
          <w:p w14:paraId="164A3022"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7253E87"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ADC8109"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84EEE64"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71C4E0B"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3EABC0F"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F3D70E6"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3212583"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9A8D31A"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CB77558" w14:textId="77777777" w:rsidR="00231590" w:rsidRPr="002D7209"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551D9632" w14:textId="77777777" w:rsidR="00231590" w:rsidRPr="002D7209" w:rsidRDefault="00231590" w:rsidP="00E42830">
            <w:pPr>
              <w:spacing w:after="0"/>
              <w:jc w:val="center"/>
              <w:rPr>
                <w:rFonts w:cs="Calibri"/>
                <w:sz w:val="18"/>
                <w:szCs w:val="18"/>
              </w:rPr>
            </w:pPr>
            <w:r w:rsidRPr="002D7209">
              <w:rPr>
                <w:rFonts w:cs="Calibri"/>
                <w:sz w:val="18"/>
                <w:szCs w:val="18"/>
              </w:rPr>
              <w:t>2,56</w:t>
            </w:r>
          </w:p>
        </w:tc>
        <w:tc>
          <w:tcPr>
            <w:tcW w:w="1075" w:type="dxa"/>
            <w:tcBorders>
              <w:top w:val="single" w:sz="4" w:space="0" w:color="auto"/>
              <w:left w:val="single" w:sz="4" w:space="0" w:color="auto"/>
              <w:bottom w:val="single" w:sz="4" w:space="0" w:color="auto"/>
              <w:right w:val="single" w:sz="4" w:space="0" w:color="auto"/>
            </w:tcBorders>
            <w:vAlign w:val="center"/>
          </w:tcPr>
          <w:p w14:paraId="6B17E549" w14:textId="77777777" w:rsidR="00231590" w:rsidRPr="002D7209" w:rsidRDefault="00231590" w:rsidP="00E42830">
            <w:pPr>
              <w:spacing w:after="0"/>
              <w:jc w:val="center"/>
              <w:rPr>
                <w:rFonts w:cs="Calibri"/>
                <w:sz w:val="18"/>
                <w:szCs w:val="18"/>
              </w:rPr>
            </w:pPr>
            <w:r w:rsidRPr="002D7209">
              <w:rPr>
                <w:rFonts w:cs="Calibri"/>
                <w:sz w:val="18"/>
                <w:szCs w:val="18"/>
              </w:rPr>
              <w:t>GUS/BDL</w:t>
            </w:r>
          </w:p>
        </w:tc>
      </w:tr>
      <w:tr w:rsidR="00DE58F4" w:rsidRPr="00CE0090" w14:paraId="3803D3C8" w14:textId="77777777" w:rsidTr="00FE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 w:type="dxa"/>
            <w:tcBorders>
              <w:top w:val="single" w:sz="4" w:space="0" w:color="auto"/>
              <w:left w:val="single" w:sz="4" w:space="0" w:color="auto"/>
              <w:bottom w:val="single" w:sz="4" w:space="0" w:color="auto"/>
              <w:right w:val="single" w:sz="4" w:space="0" w:color="auto"/>
            </w:tcBorders>
          </w:tcPr>
          <w:p w14:paraId="1465B282"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7</w:t>
            </w:r>
          </w:p>
        </w:tc>
        <w:tc>
          <w:tcPr>
            <w:tcW w:w="1705" w:type="dxa"/>
            <w:tcBorders>
              <w:top w:val="single" w:sz="4" w:space="0" w:color="auto"/>
              <w:left w:val="single" w:sz="4" w:space="0" w:color="auto"/>
              <w:bottom w:val="single" w:sz="4" w:space="0" w:color="auto"/>
              <w:right w:val="single" w:sz="4" w:space="0" w:color="auto"/>
            </w:tcBorders>
          </w:tcPr>
          <w:p w14:paraId="1C7DDABA" w14:textId="6B772094" w:rsidR="00231590" w:rsidRPr="002D7209" w:rsidRDefault="00231590" w:rsidP="00E42830">
            <w:pPr>
              <w:spacing w:before="40" w:after="0"/>
              <w:rPr>
                <w:rFonts w:eastAsia="Times New Roman" w:cs="Calibri"/>
                <w:bCs/>
                <w:sz w:val="18"/>
                <w:szCs w:val="18"/>
              </w:rPr>
            </w:pPr>
            <w:r w:rsidRPr="002D7209">
              <w:rPr>
                <w:rFonts w:eastAsia="Times New Roman" w:cs="Calibri"/>
                <w:bCs/>
                <w:sz w:val="18"/>
                <w:szCs w:val="18"/>
              </w:rPr>
              <w:t xml:space="preserve">Udział przychodów netto ze sprzedaży produktów innowacyjnych w przedsiębiorstwach przemysłowych w </w:t>
            </w:r>
            <w:r w:rsidRPr="002D7209">
              <w:rPr>
                <w:rFonts w:eastAsia="Times New Roman" w:cs="Calibri"/>
                <w:bCs/>
                <w:sz w:val="18"/>
                <w:szCs w:val="18"/>
              </w:rPr>
              <w:lastRenderedPageBreak/>
              <w:t>przychodach netto ze sprzedaży ogółem [%]</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233CDF93" w14:textId="77777777" w:rsidR="00231590" w:rsidRPr="002D7209" w:rsidRDefault="00231590" w:rsidP="00E42830">
            <w:pPr>
              <w:spacing w:after="0"/>
              <w:jc w:val="center"/>
              <w:rPr>
                <w:rFonts w:eastAsia="Times New Roman" w:cs="Calibri"/>
                <w:bCs/>
                <w:sz w:val="18"/>
                <w:szCs w:val="18"/>
              </w:rPr>
            </w:pPr>
            <w:r w:rsidRPr="002D7209">
              <w:rPr>
                <w:rFonts w:eastAsia="Times New Roman" w:cs="Calibri"/>
                <w:bCs/>
                <w:sz w:val="18"/>
                <w:szCs w:val="18"/>
              </w:rPr>
              <w:lastRenderedPageBreak/>
              <w:t>9,0</w:t>
            </w:r>
          </w:p>
          <w:p w14:paraId="7159C13F" w14:textId="77777777" w:rsidR="00231590" w:rsidRPr="002D7209" w:rsidRDefault="00231590" w:rsidP="00E42830">
            <w:pPr>
              <w:spacing w:after="0"/>
              <w:jc w:val="center"/>
              <w:rPr>
                <w:rFonts w:eastAsia="Times New Roman" w:cs="Calibri"/>
                <w:bCs/>
                <w:sz w:val="18"/>
                <w:szCs w:val="18"/>
                <w:highlight w:val="red"/>
              </w:rPr>
            </w:pPr>
            <w:r w:rsidRPr="002D7209">
              <w:rPr>
                <w:rFonts w:eastAsia="Times New Roman" w:cs="Calibri"/>
                <w:bCs/>
                <w:sz w:val="18"/>
                <w:szCs w:val="18"/>
              </w:rPr>
              <w:t>(2018 r.)</w:t>
            </w:r>
          </w:p>
        </w:tc>
        <w:tc>
          <w:tcPr>
            <w:tcW w:w="622" w:type="dxa"/>
            <w:tcBorders>
              <w:top w:val="single" w:sz="4" w:space="0" w:color="auto"/>
              <w:left w:val="single" w:sz="4" w:space="0" w:color="auto"/>
              <w:bottom w:val="single" w:sz="4" w:space="0" w:color="auto"/>
              <w:right w:val="single" w:sz="4" w:space="0" w:color="auto"/>
            </w:tcBorders>
            <w:vAlign w:val="center"/>
          </w:tcPr>
          <w:p w14:paraId="1B578C98" w14:textId="77777777" w:rsidR="00231590" w:rsidRPr="002D7209"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08B95CB1" w14:textId="77777777" w:rsidR="00231590" w:rsidRPr="00CE1582" w:rsidRDefault="00231590" w:rsidP="00E42830">
            <w:pPr>
              <w:spacing w:after="0"/>
              <w:jc w:val="center"/>
              <w:rPr>
                <w:rFonts w:cs="Calibri"/>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D5DCE4"/>
            <w:vAlign w:val="center"/>
          </w:tcPr>
          <w:p w14:paraId="232A1FE3" w14:textId="58E459E6" w:rsidR="00231590" w:rsidRPr="00FE23D2" w:rsidRDefault="00231590" w:rsidP="00FE23D2">
            <w:pPr>
              <w:spacing w:after="0"/>
              <w:jc w:val="center"/>
              <w:rPr>
                <w:rFonts w:eastAsia="Times New Roman" w:cs="Calibri"/>
                <w:bCs/>
                <w:sz w:val="18"/>
                <w:szCs w:val="18"/>
              </w:rPr>
            </w:pPr>
            <w:r w:rsidRPr="00CE1582">
              <w:rPr>
                <w:rFonts w:eastAsia="Times New Roman" w:cs="Calibri"/>
                <w:bCs/>
                <w:sz w:val="18"/>
                <w:szCs w:val="18"/>
              </w:rPr>
              <w:t>9,0</w:t>
            </w:r>
          </w:p>
        </w:tc>
        <w:tc>
          <w:tcPr>
            <w:tcW w:w="757" w:type="dxa"/>
            <w:tcBorders>
              <w:top w:val="single" w:sz="4" w:space="0" w:color="auto"/>
              <w:left w:val="single" w:sz="4" w:space="0" w:color="auto"/>
              <w:bottom w:val="single" w:sz="4" w:space="0" w:color="auto"/>
              <w:right w:val="single" w:sz="4" w:space="0" w:color="auto"/>
            </w:tcBorders>
            <w:vAlign w:val="center"/>
          </w:tcPr>
          <w:p w14:paraId="22160D4D" w14:textId="77777777" w:rsidR="00231590" w:rsidRPr="00CE1582" w:rsidRDefault="00231590" w:rsidP="00E42830">
            <w:pPr>
              <w:spacing w:after="0"/>
              <w:jc w:val="center"/>
              <w:rPr>
                <w:rFonts w:cs="Calibri"/>
                <w:sz w:val="18"/>
                <w:szCs w:val="18"/>
              </w:rPr>
            </w:pPr>
            <w:r w:rsidRPr="00CE1582">
              <w:rPr>
                <w:rFonts w:cs="Calibri"/>
                <w:sz w:val="18"/>
                <w:szCs w:val="18"/>
              </w:rPr>
              <w:t>9,1</w:t>
            </w:r>
          </w:p>
        </w:tc>
        <w:tc>
          <w:tcPr>
            <w:tcW w:w="844" w:type="dxa"/>
            <w:tcBorders>
              <w:top w:val="single" w:sz="4" w:space="0" w:color="auto"/>
              <w:left w:val="single" w:sz="4" w:space="0" w:color="auto"/>
              <w:bottom w:val="single" w:sz="4" w:space="0" w:color="auto"/>
              <w:right w:val="single" w:sz="4" w:space="0" w:color="auto"/>
            </w:tcBorders>
            <w:vAlign w:val="center"/>
          </w:tcPr>
          <w:p w14:paraId="4309018A" w14:textId="77777777" w:rsidR="00231590" w:rsidRPr="002D7209" w:rsidRDefault="00231590" w:rsidP="00E42830">
            <w:pPr>
              <w:spacing w:after="0"/>
              <w:jc w:val="center"/>
              <w:rPr>
                <w:rFonts w:cs="Calibri"/>
                <w:sz w:val="18"/>
                <w:szCs w:val="18"/>
              </w:rPr>
            </w:pPr>
            <w:r>
              <w:rPr>
                <w:rFonts w:cs="Calibri"/>
                <w:sz w:val="18"/>
                <w:szCs w:val="18"/>
              </w:rPr>
              <w:t>10,6</w:t>
            </w:r>
          </w:p>
        </w:tc>
        <w:tc>
          <w:tcPr>
            <w:tcW w:w="627" w:type="dxa"/>
            <w:tcBorders>
              <w:top w:val="single" w:sz="4" w:space="0" w:color="auto"/>
              <w:left w:val="single" w:sz="4" w:space="0" w:color="auto"/>
              <w:bottom w:val="single" w:sz="4" w:space="0" w:color="auto"/>
              <w:right w:val="single" w:sz="4" w:space="0" w:color="auto"/>
            </w:tcBorders>
            <w:vAlign w:val="center"/>
          </w:tcPr>
          <w:p w14:paraId="4B8CD84F" w14:textId="454FCC98" w:rsidR="00A928F9" w:rsidRPr="00A928F9" w:rsidRDefault="003614C8" w:rsidP="003614C8">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75532BFB"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2CB41DC"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AAA4A33"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1ED3FA0"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5AEA056"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749DA76"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74EA4D3"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F16292F" w14:textId="77777777" w:rsidR="00231590" w:rsidRPr="002D7209"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036FDEB" w14:textId="77777777" w:rsidR="00231590" w:rsidRPr="002D7209"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28B7CE01" w14:textId="77777777" w:rsidR="00231590" w:rsidRPr="002D7209" w:rsidRDefault="00231590" w:rsidP="00E42830">
            <w:pPr>
              <w:spacing w:after="0"/>
              <w:jc w:val="center"/>
              <w:rPr>
                <w:rFonts w:cs="Calibri"/>
                <w:sz w:val="18"/>
                <w:szCs w:val="18"/>
              </w:rPr>
            </w:pPr>
            <w:r w:rsidRPr="002D7209">
              <w:rPr>
                <w:rFonts w:cs="Calibri"/>
                <w:sz w:val="18"/>
                <w:szCs w:val="18"/>
              </w:rPr>
              <w:t>10</w:t>
            </w:r>
          </w:p>
        </w:tc>
        <w:tc>
          <w:tcPr>
            <w:tcW w:w="1075" w:type="dxa"/>
            <w:tcBorders>
              <w:top w:val="single" w:sz="4" w:space="0" w:color="auto"/>
              <w:left w:val="single" w:sz="4" w:space="0" w:color="auto"/>
              <w:bottom w:val="single" w:sz="4" w:space="0" w:color="auto"/>
              <w:right w:val="single" w:sz="4" w:space="0" w:color="auto"/>
            </w:tcBorders>
            <w:vAlign w:val="center"/>
          </w:tcPr>
          <w:p w14:paraId="2E66C798" w14:textId="77777777" w:rsidR="00231590" w:rsidRPr="002D7209" w:rsidRDefault="00231590" w:rsidP="00E42830">
            <w:pPr>
              <w:spacing w:after="0"/>
              <w:jc w:val="center"/>
              <w:rPr>
                <w:rFonts w:cs="Calibri"/>
                <w:sz w:val="18"/>
                <w:szCs w:val="18"/>
              </w:rPr>
            </w:pPr>
            <w:r w:rsidRPr="002D7209">
              <w:rPr>
                <w:rFonts w:cs="Calibri"/>
                <w:sz w:val="18"/>
                <w:szCs w:val="18"/>
              </w:rPr>
              <w:t>GUS/BDL</w:t>
            </w:r>
          </w:p>
        </w:tc>
      </w:tr>
      <w:tr w:rsidR="00DE58F4" w:rsidRPr="00CE0090" w14:paraId="2E17BDBE" w14:textId="77777777" w:rsidTr="00FE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 w:type="dxa"/>
            <w:tcBorders>
              <w:top w:val="single" w:sz="4" w:space="0" w:color="auto"/>
              <w:left w:val="single" w:sz="4" w:space="0" w:color="auto"/>
              <w:bottom w:val="single" w:sz="4" w:space="0" w:color="auto"/>
              <w:right w:val="single" w:sz="4" w:space="0" w:color="auto"/>
            </w:tcBorders>
          </w:tcPr>
          <w:p w14:paraId="05E07707"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8</w:t>
            </w:r>
          </w:p>
        </w:tc>
        <w:tc>
          <w:tcPr>
            <w:tcW w:w="1705" w:type="dxa"/>
            <w:tcBorders>
              <w:top w:val="single" w:sz="4" w:space="0" w:color="auto"/>
              <w:left w:val="single" w:sz="4" w:space="0" w:color="auto"/>
              <w:bottom w:val="single" w:sz="4" w:space="0" w:color="auto"/>
              <w:right w:val="single" w:sz="4" w:space="0" w:color="auto"/>
            </w:tcBorders>
          </w:tcPr>
          <w:p w14:paraId="0F42F314" w14:textId="77777777" w:rsidR="00231590" w:rsidRPr="00923F5E" w:rsidRDefault="00231590" w:rsidP="00E42830">
            <w:pPr>
              <w:spacing w:before="40" w:after="0"/>
              <w:rPr>
                <w:rFonts w:eastAsia="Times New Roman" w:cs="Calibri"/>
                <w:bCs/>
                <w:sz w:val="18"/>
                <w:szCs w:val="18"/>
              </w:rPr>
            </w:pPr>
            <w:r w:rsidRPr="00923F5E">
              <w:rPr>
                <w:rFonts w:eastAsia="Times New Roman" w:cs="Calibri"/>
                <w:bCs/>
                <w:sz w:val="18"/>
                <w:szCs w:val="18"/>
              </w:rPr>
              <w:t>Udział przychodów netto ze sprzedaży produktów innowacyjnych na eksport</w:t>
            </w:r>
            <w:r>
              <w:rPr>
                <w:rFonts w:eastAsia="Times New Roman" w:cs="Calibri"/>
                <w:bCs/>
                <w:sz w:val="18"/>
                <w:szCs w:val="18"/>
              </w:rPr>
              <w:t xml:space="preserve"> </w:t>
            </w:r>
            <w:r w:rsidRPr="00923F5E">
              <w:rPr>
                <w:rFonts w:eastAsia="Times New Roman" w:cs="Calibri"/>
                <w:bCs/>
                <w:sz w:val="18"/>
                <w:szCs w:val="18"/>
              </w:rPr>
              <w:t xml:space="preserve">w przedsiębiorstwach przemysłowych </w:t>
            </w:r>
          </w:p>
          <w:p w14:paraId="16740E33" w14:textId="77777777" w:rsidR="00231590" w:rsidRPr="00923F5E" w:rsidRDefault="00231590" w:rsidP="00E42830">
            <w:pPr>
              <w:spacing w:before="40" w:after="0"/>
              <w:rPr>
                <w:rFonts w:eastAsia="Times New Roman" w:cs="Calibri"/>
                <w:bCs/>
                <w:sz w:val="18"/>
                <w:szCs w:val="18"/>
              </w:rPr>
            </w:pPr>
            <w:r w:rsidRPr="00923F5E">
              <w:rPr>
                <w:rFonts w:eastAsia="Times New Roman" w:cs="Calibri"/>
                <w:bCs/>
                <w:sz w:val="18"/>
                <w:szCs w:val="18"/>
              </w:rPr>
              <w:t xml:space="preserve">w przychodach netto ze sprzedaży ogółem [%] </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7D517C63"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5,4</w:t>
            </w:r>
          </w:p>
          <w:p w14:paraId="3A1DD535"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(2018 r.)</w:t>
            </w:r>
          </w:p>
        </w:tc>
        <w:tc>
          <w:tcPr>
            <w:tcW w:w="622" w:type="dxa"/>
            <w:tcBorders>
              <w:top w:val="single" w:sz="4" w:space="0" w:color="auto"/>
              <w:left w:val="single" w:sz="4" w:space="0" w:color="auto"/>
              <w:bottom w:val="single" w:sz="4" w:space="0" w:color="auto"/>
              <w:right w:val="single" w:sz="4" w:space="0" w:color="auto"/>
            </w:tcBorders>
            <w:vAlign w:val="center"/>
          </w:tcPr>
          <w:p w14:paraId="258913D1" w14:textId="77777777" w:rsidR="00231590" w:rsidRPr="00923F5E"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16CA104C" w14:textId="77777777" w:rsidR="00231590" w:rsidRPr="00923F5E" w:rsidRDefault="00231590" w:rsidP="00E42830">
            <w:pPr>
              <w:spacing w:after="0"/>
              <w:jc w:val="center"/>
              <w:rPr>
                <w:rFonts w:cs="Calibri"/>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D5DCE4"/>
            <w:vAlign w:val="center"/>
          </w:tcPr>
          <w:p w14:paraId="07805660" w14:textId="4B59C3FD" w:rsidR="00231590" w:rsidRPr="00FE23D2" w:rsidRDefault="00231590" w:rsidP="00FE23D2">
            <w:pPr>
              <w:shd w:val="clear" w:color="auto" w:fill="D5DCE4"/>
              <w:spacing w:after="0"/>
              <w:jc w:val="center"/>
              <w:rPr>
                <w:rFonts w:eastAsia="Times New Roman" w:cs="Calibri"/>
                <w:bCs/>
                <w:sz w:val="18"/>
                <w:szCs w:val="18"/>
              </w:rPr>
            </w:pPr>
            <w:r w:rsidRPr="00923F5E">
              <w:rPr>
                <w:rFonts w:eastAsia="Times New Roman" w:cs="Calibri"/>
                <w:bCs/>
                <w:sz w:val="18"/>
                <w:szCs w:val="18"/>
              </w:rPr>
              <w:t>5,4</w:t>
            </w:r>
          </w:p>
        </w:tc>
        <w:tc>
          <w:tcPr>
            <w:tcW w:w="757" w:type="dxa"/>
            <w:tcBorders>
              <w:top w:val="single" w:sz="4" w:space="0" w:color="auto"/>
              <w:left w:val="single" w:sz="4" w:space="0" w:color="auto"/>
              <w:bottom w:val="single" w:sz="4" w:space="0" w:color="auto"/>
              <w:right w:val="single" w:sz="4" w:space="0" w:color="auto"/>
            </w:tcBorders>
            <w:vAlign w:val="center"/>
          </w:tcPr>
          <w:p w14:paraId="617E62BC" w14:textId="77777777" w:rsidR="00231590" w:rsidRPr="00CE1582" w:rsidRDefault="00231590" w:rsidP="00E42830">
            <w:pPr>
              <w:spacing w:after="0"/>
              <w:jc w:val="center"/>
              <w:rPr>
                <w:rFonts w:cs="Calibri"/>
                <w:sz w:val="18"/>
                <w:szCs w:val="18"/>
              </w:rPr>
            </w:pPr>
            <w:r w:rsidRPr="00CE1582">
              <w:rPr>
                <w:rFonts w:cs="Calibri"/>
                <w:sz w:val="18"/>
                <w:szCs w:val="18"/>
              </w:rPr>
              <w:t>6,0</w:t>
            </w:r>
          </w:p>
        </w:tc>
        <w:tc>
          <w:tcPr>
            <w:tcW w:w="844" w:type="dxa"/>
            <w:tcBorders>
              <w:top w:val="single" w:sz="4" w:space="0" w:color="auto"/>
              <w:left w:val="single" w:sz="4" w:space="0" w:color="auto"/>
              <w:bottom w:val="single" w:sz="4" w:space="0" w:color="auto"/>
              <w:right w:val="single" w:sz="4" w:space="0" w:color="auto"/>
            </w:tcBorders>
            <w:vAlign w:val="center"/>
          </w:tcPr>
          <w:p w14:paraId="489EB989" w14:textId="77777777" w:rsidR="00231590" w:rsidRPr="00CE1582" w:rsidRDefault="00231590" w:rsidP="00E42830">
            <w:pPr>
              <w:spacing w:after="0"/>
              <w:jc w:val="center"/>
              <w:rPr>
                <w:rFonts w:cs="Calibri"/>
                <w:sz w:val="18"/>
                <w:szCs w:val="18"/>
              </w:rPr>
            </w:pPr>
            <w:r>
              <w:rPr>
                <w:rFonts w:cs="Calibri"/>
                <w:sz w:val="18"/>
                <w:szCs w:val="18"/>
              </w:rPr>
              <w:t>5,8</w:t>
            </w:r>
          </w:p>
        </w:tc>
        <w:tc>
          <w:tcPr>
            <w:tcW w:w="627" w:type="dxa"/>
            <w:tcBorders>
              <w:top w:val="single" w:sz="4" w:space="0" w:color="auto"/>
              <w:left w:val="single" w:sz="4" w:space="0" w:color="auto"/>
              <w:bottom w:val="single" w:sz="4" w:space="0" w:color="auto"/>
              <w:right w:val="single" w:sz="4" w:space="0" w:color="auto"/>
            </w:tcBorders>
            <w:vAlign w:val="center"/>
          </w:tcPr>
          <w:p w14:paraId="0C40A48C" w14:textId="4ABC5386" w:rsidR="00231590" w:rsidRPr="00923F5E" w:rsidRDefault="003614C8"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26F5584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D48E90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120525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00482B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816900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4A01A3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D1A4FE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57812E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A7B0F46" w14:textId="77777777" w:rsidR="00231590" w:rsidRPr="00923F5E"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1E05CFF7" w14:textId="77777777" w:rsidR="00231590" w:rsidRPr="00923F5E" w:rsidRDefault="00231590" w:rsidP="00E42830">
            <w:pPr>
              <w:spacing w:after="0"/>
              <w:jc w:val="center"/>
              <w:rPr>
                <w:rFonts w:cs="Calibri"/>
                <w:sz w:val="18"/>
                <w:szCs w:val="18"/>
              </w:rPr>
            </w:pPr>
            <w:r w:rsidRPr="00923F5E">
              <w:rPr>
                <w:rFonts w:cs="Calibri"/>
                <w:sz w:val="18"/>
                <w:szCs w:val="18"/>
              </w:rPr>
              <w:t>5,7</w:t>
            </w:r>
          </w:p>
        </w:tc>
        <w:tc>
          <w:tcPr>
            <w:tcW w:w="1075" w:type="dxa"/>
            <w:tcBorders>
              <w:top w:val="single" w:sz="4" w:space="0" w:color="auto"/>
              <w:left w:val="single" w:sz="4" w:space="0" w:color="auto"/>
              <w:bottom w:val="single" w:sz="4" w:space="0" w:color="auto"/>
              <w:right w:val="single" w:sz="4" w:space="0" w:color="auto"/>
            </w:tcBorders>
            <w:vAlign w:val="center"/>
          </w:tcPr>
          <w:p w14:paraId="600800E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DE58F4" w:rsidRPr="00CE0090" w14:paraId="0E579780" w14:textId="77777777" w:rsidTr="00FE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 w:type="dxa"/>
            <w:tcBorders>
              <w:top w:val="single" w:sz="4" w:space="0" w:color="auto"/>
              <w:left w:val="single" w:sz="4" w:space="0" w:color="auto"/>
              <w:bottom w:val="single" w:sz="4" w:space="0" w:color="auto"/>
              <w:right w:val="single" w:sz="4" w:space="0" w:color="auto"/>
            </w:tcBorders>
          </w:tcPr>
          <w:p w14:paraId="5FD6E65B"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9</w:t>
            </w:r>
          </w:p>
        </w:tc>
        <w:tc>
          <w:tcPr>
            <w:tcW w:w="1705" w:type="dxa"/>
            <w:tcBorders>
              <w:top w:val="single" w:sz="4" w:space="0" w:color="auto"/>
              <w:left w:val="single" w:sz="4" w:space="0" w:color="auto"/>
              <w:bottom w:val="single" w:sz="4" w:space="0" w:color="auto"/>
              <w:right w:val="single" w:sz="4" w:space="0" w:color="auto"/>
            </w:tcBorders>
          </w:tcPr>
          <w:p w14:paraId="52502413" w14:textId="77777777" w:rsidR="00231590" w:rsidRPr="00923F5E" w:rsidRDefault="00231590" w:rsidP="00E42830">
            <w:pPr>
              <w:spacing w:before="40" w:after="0"/>
              <w:rPr>
                <w:rFonts w:eastAsia="Times New Roman" w:cs="Calibri"/>
                <w:bCs/>
                <w:sz w:val="18"/>
                <w:szCs w:val="18"/>
              </w:rPr>
            </w:pPr>
            <w:r w:rsidRPr="00923F5E">
              <w:rPr>
                <w:rFonts w:eastAsia="Times New Roman" w:cs="Calibri"/>
                <w:bCs/>
                <w:sz w:val="18"/>
                <w:szCs w:val="18"/>
              </w:rPr>
              <w:t>Odsetek przedsiębiorstw przemysłowych ponoszących nakłady na działalność innowacyjną – przedsiębiorstwa</w:t>
            </w:r>
            <w:r w:rsidRPr="00923F5E">
              <w:rPr>
                <w:rFonts w:eastAsia="Times New Roman" w:cs="Calibri"/>
                <w:bCs/>
                <w:sz w:val="18"/>
                <w:szCs w:val="18"/>
              </w:rPr>
              <w:br/>
              <w:t xml:space="preserve"> o liczbie pracujących 10 osób i więcej [%]</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6784BFC5"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23,8</w:t>
            </w:r>
          </w:p>
          <w:p w14:paraId="6ABDE4B8"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(2018 r.)</w:t>
            </w:r>
          </w:p>
        </w:tc>
        <w:tc>
          <w:tcPr>
            <w:tcW w:w="622" w:type="dxa"/>
            <w:tcBorders>
              <w:top w:val="single" w:sz="4" w:space="0" w:color="auto"/>
              <w:left w:val="single" w:sz="4" w:space="0" w:color="auto"/>
              <w:bottom w:val="single" w:sz="4" w:space="0" w:color="auto"/>
              <w:right w:val="single" w:sz="4" w:space="0" w:color="auto"/>
            </w:tcBorders>
            <w:vAlign w:val="center"/>
          </w:tcPr>
          <w:p w14:paraId="11FC663A" w14:textId="77777777" w:rsidR="00231590" w:rsidRPr="00923F5E"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1AEA6A75" w14:textId="77777777" w:rsidR="00231590" w:rsidRPr="00923F5E" w:rsidRDefault="00231590" w:rsidP="00E42830">
            <w:pPr>
              <w:spacing w:after="0"/>
              <w:jc w:val="center"/>
              <w:rPr>
                <w:rFonts w:cs="Calibri"/>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D5DCE4"/>
            <w:vAlign w:val="center"/>
          </w:tcPr>
          <w:p w14:paraId="3B392C9B" w14:textId="4DC0AF47" w:rsidR="00231590" w:rsidRPr="00FE23D2" w:rsidRDefault="00231590" w:rsidP="00FE23D2">
            <w:pPr>
              <w:spacing w:after="0"/>
              <w:jc w:val="center"/>
              <w:rPr>
                <w:rFonts w:eastAsia="Times New Roman" w:cs="Calibri"/>
                <w:bCs/>
                <w:sz w:val="18"/>
                <w:szCs w:val="18"/>
              </w:rPr>
            </w:pPr>
            <w:r w:rsidRPr="00923F5E">
              <w:rPr>
                <w:rFonts w:eastAsia="Times New Roman" w:cs="Calibri"/>
                <w:bCs/>
                <w:sz w:val="18"/>
                <w:szCs w:val="18"/>
              </w:rPr>
              <w:t>23,8</w:t>
            </w:r>
          </w:p>
        </w:tc>
        <w:tc>
          <w:tcPr>
            <w:tcW w:w="757" w:type="dxa"/>
            <w:tcBorders>
              <w:top w:val="single" w:sz="4" w:space="0" w:color="auto"/>
              <w:left w:val="single" w:sz="4" w:space="0" w:color="auto"/>
              <w:bottom w:val="single" w:sz="4" w:space="0" w:color="auto"/>
              <w:right w:val="single" w:sz="4" w:space="0" w:color="auto"/>
            </w:tcBorders>
            <w:vAlign w:val="center"/>
          </w:tcPr>
          <w:p w14:paraId="1B710270" w14:textId="77777777" w:rsidR="00231590" w:rsidRPr="00CE1582" w:rsidRDefault="00231590" w:rsidP="00E42830">
            <w:pPr>
              <w:spacing w:after="0"/>
              <w:jc w:val="center"/>
              <w:rPr>
                <w:rFonts w:cs="Calibri"/>
                <w:sz w:val="18"/>
                <w:szCs w:val="18"/>
              </w:rPr>
            </w:pPr>
            <w:r w:rsidRPr="00CE1582">
              <w:rPr>
                <w:rFonts w:cs="Calibri"/>
                <w:sz w:val="18"/>
                <w:szCs w:val="18"/>
              </w:rPr>
              <w:t>18,6</w:t>
            </w:r>
          </w:p>
        </w:tc>
        <w:tc>
          <w:tcPr>
            <w:tcW w:w="844" w:type="dxa"/>
            <w:tcBorders>
              <w:top w:val="single" w:sz="4" w:space="0" w:color="auto"/>
              <w:left w:val="single" w:sz="4" w:space="0" w:color="auto"/>
              <w:bottom w:val="single" w:sz="4" w:space="0" w:color="auto"/>
              <w:right w:val="single" w:sz="4" w:space="0" w:color="auto"/>
            </w:tcBorders>
            <w:vAlign w:val="center"/>
          </w:tcPr>
          <w:p w14:paraId="59774B24" w14:textId="77777777" w:rsidR="00231590" w:rsidRPr="00CE1582" w:rsidRDefault="00231590" w:rsidP="00E42830">
            <w:pPr>
              <w:spacing w:after="0"/>
              <w:jc w:val="center"/>
              <w:rPr>
                <w:rFonts w:cs="Calibri"/>
                <w:sz w:val="18"/>
                <w:szCs w:val="18"/>
              </w:rPr>
            </w:pPr>
            <w:r>
              <w:rPr>
                <w:rFonts w:cs="Calibri"/>
                <w:sz w:val="18"/>
                <w:szCs w:val="18"/>
              </w:rPr>
              <w:t>19,1</w:t>
            </w:r>
          </w:p>
        </w:tc>
        <w:tc>
          <w:tcPr>
            <w:tcW w:w="627" w:type="dxa"/>
            <w:tcBorders>
              <w:top w:val="single" w:sz="4" w:space="0" w:color="auto"/>
              <w:left w:val="single" w:sz="4" w:space="0" w:color="auto"/>
              <w:bottom w:val="single" w:sz="4" w:space="0" w:color="auto"/>
              <w:right w:val="single" w:sz="4" w:space="0" w:color="auto"/>
            </w:tcBorders>
            <w:vAlign w:val="center"/>
          </w:tcPr>
          <w:p w14:paraId="508A96B8" w14:textId="007D9F3D" w:rsidR="00231590" w:rsidRPr="00923F5E" w:rsidRDefault="003614C8"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6FC4E73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FE7D33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B9DFC4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6E51FC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F007D7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0DA213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B38EC8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1D6138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CB86694" w14:textId="77777777" w:rsidR="00231590" w:rsidRPr="00923F5E"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4944269D" w14:textId="77777777" w:rsidR="00231590" w:rsidRPr="00923F5E" w:rsidRDefault="00231590" w:rsidP="00E42830">
            <w:pPr>
              <w:spacing w:after="0"/>
              <w:jc w:val="center"/>
              <w:rPr>
                <w:rFonts w:cs="Calibri"/>
                <w:sz w:val="18"/>
                <w:szCs w:val="18"/>
              </w:rPr>
            </w:pPr>
            <w:r w:rsidRPr="00923F5E">
              <w:rPr>
                <w:rFonts w:cs="Calibri"/>
                <w:sz w:val="18"/>
                <w:szCs w:val="18"/>
              </w:rPr>
              <w:t>20</w:t>
            </w:r>
          </w:p>
        </w:tc>
        <w:tc>
          <w:tcPr>
            <w:tcW w:w="1075" w:type="dxa"/>
            <w:tcBorders>
              <w:top w:val="single" w:sz="4" w:space="0" w:color="auto"/>
              <w:left w:val="single" w:sz="4" w:space="0" w:color="auto"/>
              <w:bottom w:val="single" w:sz="4" w:space="0" w:color="auto"/>
              <w:right w:val="single" w:sz="4" w:space="0" w:color="auto"/>
            </w:tcBorders>
            <w:vAlign w:val="center"/>
          </w:tcPr>
          <w:p w14:paraId="568A2FC6"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DE58F4" w:rsidRPr="00CE0090" w14:paraId="52F0312B" w14:textId="77777777" w:rsidTr="00DE58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0"/>
        </w:trPr>
        <w:tc>
          <w:tcPr>
            <w:tcW w:w="552" w:type="dxa"/>
            <w:tcBorders>
              <w:top w:val="single" w:sz="4" w:space="0" w:color="auto"/>
              <w:left w:val="single" w:sz="4" w:space="0" w:color="auto"/>
              <w:bottom w:val="single" w:sz="4" w:space="0" w:color="auto"/>
              <w:right w:val="single" w:sz="4" w:space="0" w:color="auto"/>
            </w:tcBorders>
          </w:tcPr>
          <w:p w14:paraId="515BB170"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10</w:t>
            </w:r>
          </w:p>
        </w:tc>
        <w:tc>
          <w:tcPr>
            <w:tcW w:w="1705" w:type="dxa"/>
            <w:tcBorders>
              <w:top w:val="single" w:sz="4" w:space="0" w:color="auto"/>
              <w:left w:val="single" w:sz="4" w:space="0" w:color="auto"/>
              <w:bottom w:val="single" w:sz="4" w:space="0" w:color="auto"/>
              <w:right w:val="single" w:sz="4" w:space="0" w:color="auto"/>
            </w:tcBorders>
          </w:tcPr>
          <w:p w14:paraId="45B2E869" w14:textId="5E884630" w:rsidR="00231590" w:rsidRPr="00923F5E" w:rsidRDefault="00231590" w:rsidP="00E42830">
            <w:pPr>
              <w:spacing w:before="40" w:after="0"/>
              <w:rPr>
                <w:rFonts w:eastAsia="Times New Roman" w:cs="Calibri"/>
                <w:bCs/>
                <w:sz w:val="18"/>
                <w:szCs w:val="18"/>
              </w:rPr>
            </w:pPr>
            <w:r w:rsidRPr="00923F5E">
              <w:rPr>
                <w:rFonts w:eastAsia="Times New Roman" w:cs="Calibri"/>
                <w:bCs/>
                <w:sz w:val="18"/>
                <w:szCs w:val="18"/>
              </w:rPr>
              <w:t xml:space="preserve">Nieoczyszczone ścieki przemysłowe i komunalne </w:t>
            </w:r>
            <w:r w:rsidR="00DE58F4">
              <w:rPr>
                <w:rFonts w:eastAsia="Times New Roman" w:cs="Calibri"/>
                <w:bCs/>
                <w:sz w:val="18"/>
                <w:szCs w:val="18"/>
              </w:rPr>
              <w:t xml:space="preserve">wymagające oczyszczenia odprowadzone do wód lub do ziemi w ciągu roku </w:t>
            </w:r>
            <w:r w:rsidRPr="00923F5E">
              <w:rPr>
                <w:rFonts w:eastAsia="Times New Roman" w:cs="Calibri"/>
                <w:bCs/>
                <w:sz w:val="18"/>
                <w:szCs w:val="18"/>
              </w:rPr>
              <w:t>[dam3]</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7B8ACBFF"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881,4 (2018 r.)</w:t>
            </w:r>
          </w:p>
        </w:tc>
        <w:tc>
          <w:tcPr>
            <w:tcW w:w="622" w:type="dxa"/>
            <w:tcBorders>
              <w:top w:val="single" w:sz="4" w:space="0" w:color="auto"/>
              <w:left w:val="single" w:sz="4" w:space="0" w:color="auto"/>
              <w:bottom w:val="single" w:sz="4" w:space="0" w:color="auto"/>
              <w:right w:val="single" w:sz="4" w:space="0" w:color="auto"/>
            </w:tcBorders>
            <w:vAlign w:val="center"/>
          </w:tcPr>
          <w:p w14:paraId="16C0FD43" w14:textId="77777777" w:rsidR="00231590" w:rsidRPr="00923F5E"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04C09E21" w14:textId="77777777" w:rsidR="00231590" w:rsidRPr="00923F5E" w:rsidRDefault="00231590" w:rsidP="00E42830">
            <w:pPr>
              <w:spacing w:after="0"/>
              <w:jc w:val="center"/>
              <w:rPr>
                <w:rFonts w:cs="Calibri"/>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D5DCE4"/>
            <w:vAlign w:val="center"/>
          </w:tcPr>
          <w:p w14:paraId="6C7F0099" w14:textId="77777777" w:rsidR="00231590" w:rsidRPr="00923F5E" w:rsidRDefault="00231590" w:rsidP="00E42830">
            <w:pPr>
              <w:spacing w:after="0"/>
              <w:jc w:val="center"/>
              <w:rPr>
                <w:rFonts w:cs="Calibri"/>
                <w:sz w:val="18"/>
                <w:szCs w:val="18"/>
              </w:rPr>
            </w:pPr>
            <w:r w:rsidRPr="00923F5E">
              <w:rPr>
                <w:rFonts w:eastAsia="Times New Roman" w:cs="Calibri"/>
                <w:bCs/>
                <w:sz w:val="18"/>
                <w:szCs w:val="18"/>
              </w:rPr>
              <w:t>881,4</w:t>
            </w:r>
          </w:p>
        </w:tc>
        <w:tc>
          <w:tcPr>
            <w:tcW w:w="757" w:type="dxa"/>
            <w:tcBorders>
              <w:top w:val="single" w:sz="4" w:space="0" w:color="auto"/>
              <w:left w:val="single" w:sz="4" w:space="0" w:color="auto"/>
              <w:bottom w:val="single" w:sz="4" w:space="0" w:color="auto"/>
              <w:right w:val="single" w:sz="4" w:space="0" w:color="auto"/>
            </w:tcBorders>
            <w:vAlign w:val="center"/>
          </w:tcPr>
          <w:p w14:paraId="5F46D8A7" w14:textId="77777777" w:rsidR="00231590" w:rsidRPr="00CE1582" w:rsidRDefault="00231590" w:rsidP="00E42830">
            <w:pPr>
              <w:spacing w:after="0"/>
              <w:jc w:val="center"/>
              <w:rPr>
                <w:rFonts w:cs="Calibri"/>
                <w:sz w:val="18"/>
                <w:szCs w:val="18"/>
              </w:rPr>
            </w:pPr>
            <w:r w:rsidRPr="00CE1582">
              <w:rPr>
                <w:rFonts w:cs="Calibri"/>
                <w:sz w:val="18"/>
                <w:szCs w:val="18"/>
              </w:rPr>
              <w:t>876,1</w:t>
            </w:r>
          </w:p>
        </w:tc>
        <w:tc>
          <w:tcPr>
            <w:tcW w:w="844" w:type="dxa"/>
            <w:tcBorders>
              <w:top w:val="single" w:sz="4" w:space="0" w:color="auto"/>
              <w:left w:val="single" w:sz="4" w:space="0" w:color="auto"/>
              <w:bottom w:val="single" w:sz="4" w:space="0" w:color="auto"/>
              <w:right w:val="single" w:sz="4" w:space="0" w:color="auto"/>
            </w:tcBorders>
            <w:vAlign w:val="center"/>
          </w:tcPr>
          <w:p w14:paraId="3BF26E3D" w14:textId="77777777" w:rsidR="00231590" w:rsidRPr="00CE1582" w:rsidRDefault="00231590" w:rsidP="00E42830">
            <w:pPr>
              <w:spacing w:after="0"/>
              <w:jc w:val="center"/>
              <w:rPr>
                <w:rFonts w:cs="Calibri"/>
                <w:sz w:val="18"/>
                <w:szCs w:val="18"/>
              </w:rPr>
            </w:pPr>
            <w:r w:rsidRPr="00CE1582">
              <w:rPr>
                <w:rFonts w:cs="Calibri"/>
                <w:sz w:val="18"/>
                <w:szCs w:val="18"/>
              </w:rPr>
              <w:t>1057,1</w:t>
            </w:r>
          </w:p>
        </w:tc>
        <w:tc>
          <w:tcPr>
            <w:tcW w:w="627" w:type="dxa"/>
            <w:tcBorders>
              <w:top w:val="single" w:sz="4" w:space="0" w:color="auto"/>
              <w:left w:val="single" w:sz="4" w:space="0" w:color="auto"/>
              <w:bottom w:val="single" w:sz="4" w:space="0" w:color="auto"/>
              <w:right w:val="single" w:sz="4" w:space="0" w:color="auto"/>
            </w:tcBorders>
            <w:vAlign w:val="center"/>
          </w:tcPr>
          <w:p w14:paraId="5E7BDF64" w14:textId="77777777" w:rsidR="00231590" w:rsidRPr="00923F5E" w:rsidRDefault="00231590" w:rsidP="00E42830">
            <w:pPr>
              <w:spacing w:after="0"/>
              <w:jc w:val="center"/>
              <w:rPr>
                <w:rFonts w:cs="Calibri"/>
                <w:sz w:val="18"/>
                <w:szCs w:val="18"/>
              </w:rPr>
            </w:pPr>
            <w:r w:rsidRPr="003614C8">
              <w:rPr>
                <w:rFonts w:cs="Calibri"/>
                <w:sz w:val="18"/>
                <w:szCs w:val="18"/>
              </w:rPr>
              <w:t>617,1</w:t>
            </w:r>
          </w:p>
        </w:tc>
        <w:tc>
          <w:tcPr>
            <w:tcW w:w="621" w:type="dxa"/>
            <w:tcBorders>
              <w:top w:val="single" w:sz="4" w:space="0" w:color="auto"/>
              <w:left w:val="single" w:sz="4" w:space="0" w:color="auto"/>
              <w:bottom w:val="single" w:sz="4" w:space="0" w:color="auto"/>
              <w:right w:val="single" w:sz="4" w:space="0" w:color="auto"/>
            </w:tcBorders>
            <w:vAlign w:val="center"/>
          </w:tcPr>
          <w:p w14:paraId="5135F93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EA760F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63ED7D8"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3EB283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F72F9B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8E371C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8906FB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81A1DC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CF4A5B8" w14:textId="77777777" w:rsidR="00231590" w:rsidRPr="00923F5E"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1086628E" w14:textId="77777777" w:rsidR="00231590" w:rsidRPr="00923F5E" w:rsidRDefault="00231590" w:rsidP="00E42830">
            <w:pPr>
              <w:spacing w:after="0"/>
              <w:jc w:val="center"/>
              <w:rPr>
                <w:rFonts w:cs="Calibri"/>
                <w:sz w:val="18"/>
                <w:szCs w:val="18"/>
              </w:rPr>
            </w:pPr>
            <w:r w:rsidRPr="00923F5E">
              <w:rPr>
                <w:rFonts w:cs="Calibri"/>
                <w:sz w:val="18"/>
                <w:szCs w:val="18"/>
              </w:rPr>
              <w:t>220,4</w:t>
            </w:r>
          </w:p>
        </w:tc>
        <w:tc>
          <w:tcPr>
            <w:tcW w:w="1075" w:type="dxa"/>
            <w:tcBorders>
              <w:top w:val="single" w:sz="4" w:space="0" w:color="auto"/>
              <w:left w:val="single" w:sz="4" w:space="0" w:color="auto"/>
              <w:bottom w:val="single" w:sz="4" w:space="0" w:color="auto"/>
              <w:right w:val="single" w:sz="4" w:space="0" w:color="auto"/>
            </w:tcBorders>
            <w:vAlign w:val="center"/>
          </w:tcPr>
          <w:p w14:paraId="0E7FABD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DE58F4" w:rsidRPr="009C41A2" w14:paraId="7B872A7E" w14:textId="77777777" w:rsidTr="00FE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 w:type="dxa"/>
            <w:tcBorders>
              <w:top w:val="single" w:sz="4" w:space="0" w:color="auto"/>
              <w:left w:val="single" w:sz="4" w:space="0" w:color="auto"/>
              <w:bottom w:val="single" w:sz="4" w:space="0" w:color="auto"/>
              <w:right w:val="single" w:sz="4" w:space="0" w:color="auto"/>
            </w:tcBorders>
          </w:tcPr>
          <w:p w14:paraId="639B2532"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11</w:t>
            </w:r>
          </w:p>
        </w:tc>
        <w:tc>
          <w:tcPr>
            <w:tcW w:w="1705" w:type="dxa"/>
            <w:tcBorders>
              <w:top w:val="single" w:sz="4" w:space="0" w:color="auto"/>
              <w:left w:val="single" w:sz="4" w:space="0" w:color="auto"/>
              <w:bottom w:val="single" w:sz="4" w:space="0" w:color="auto"/>
              <w:right w:val="single" w:sz="4" w:space="0" w:color="auto"/>
            </w:tcBorders>
          </w:tcPr>
          <w:p w14:paraId="51EEE28E" w14:textId="77777777" w:rsidR="00231590" w:rsidRPr="00923F5E" w:rsidRDefault="00231590" w:rsidP="00E42830">
            <w:pPr>
              <w:spacing w:before="40" w:after="0"/>
              <w:rPr>
                <w:rFonts w:eastAsia="Times New Roman" w:cs="Calibri"/>
                <w:bCs/>
                <w:sz w:val="18"/>
                <w:szCs w:val="18"/>
              </w:rPr>
            </w:pPr>
            <w:r w:rsidRPr="00923F5E">
              <w:rPr>
                <w:rFonts w:eastAsia="Times New Roman" w:cs="Calibri"/>
                <w:bCs/>
                <w:sz w:val="18"/>
                <w:szCs w:val="18"/>
              </w:rPr>
              <w:t>Odpady zebrane selektywnie w relacji do ogółu odpadów [%]</w:t>
            </w:r>
          </w:p>
        </w:tc>
        <w:tc>
          <w:tcPr>
            <w:tcW w:w="1043" w:type="dxa"/>
            <w:tcBorders>
              <w:top w:val="single" w:sz="4" w:space="0" w:color="auto"/>
              <w:left w:val="single" w:sz="4" w:space="0" w:color="auto"/>
              <w:bottom w:val="single" w:sz="4" w:space="0" w:color="auto"/>
              <w:right w:val="single" w:sz="4" w:space="0" w:color="auto"/>
            </w:tcBorders>
            <w:shd w:val="clear" w:color="auto" w:fill="D5DCE4"/>
            <w:vAlign w:val="center"/>
          </w:tcPr>
          <w:p w14:paraId="547630EF"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27,4</w:t>
            </w:r>
          </w:p>
          <w:p w14:paraId="55402860"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(2018 r.)</w:t>
            </w:r>
          </w:p>
        </w:tc>
        <w:tc>
          <w:tcPr>
            <w:tcW w:w="622" w:type="dxa"/>
            <w:tcBorders>
              <w:top w:val="single" w:sz="4" w:space="0" w:color="auto"/>
              <w:left w:val="single" w:sz="4" w:space="0" w:color="auto"/>
              <w:bottom w:val="single" w:sz="4" w:space="0" w:color="auto"/>
              <w:right w:val="single" w:sz="4" w:space="0" w:color="auto"/>
            </w:tcBorders>
            <w:vAlign w:val="center"/>
          </w:tcPr>
          <w:p w14:paraId="1959C5C4" w14:textId="77777777" w:rsidR="00231590" w:rsidRPr="00923F5E"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2404B058" w14:textId="77777777" w:rsidR="00231590" w:rsidRPr="00923F5E" w:rsidRDefault="00231590" w:rsidP="00E42830">
            <w:pPr>
              <w:spacing w:after="0"/>
              <w:jc w:val="center"/>
              <w:rPr>
                <w:rFonts w:cs="Calibri"/>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D5DCE4"/>
            <w:vAlign w:val="center"/>
          </w:tcPr>
          <w:p w14:paraId="62EDE606"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27,4</w:t>
            </w:r>
          </w:p>
          <w:p w14:paraId="5B9E6E03" w14:textId="77777777" w:rsidR="00231590" w:rsidRPr="00923F5E" w:rsidRDefault="00231590" w:rsidP="00E42830">
            <w:pPr>
              <w:spacing w:after="0"/>
              <w:jc w:val="center"/>
              <w:rPr>
                <w:rFonts w:cs="Calibri"/>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67EF5044" w14:textId="77777777" w:rsidR="00231590" w:rsidRPr="00CE1582" w:rsidRDefault="00231590" w:rsidP="00E42830">
            <w:pPr>
              <w:spacing w:after="0"/>
              <w:jc w:val="center"/>
              <w:rPr>
                <w:rFonts w:cs="Calibri"/>
                <w:sz w:val="18"/>
                <w:szCs w:val="18"/>
              </w:rPr>
            </w:pPr>
            <w:r w:rsidRPr="00CE1582">
              <w:rPr>
                <w:rFonts w:cs="Calibri"/>
                <w:sz w:val="18"/>
                <w:szCs w:val="18"/>
              </w:rPr>
              <w:t>29,5</w:t>
            </w:r>
          </w:p>
        </w:tc>
        <w:tc>
          <w:tcPr>
            <w:tcW w:w="844" w:type="dxa"/>
            <w:tcBorders>
              <w:top w:val="single" w:sz="4" w:space="0" w:color="auto"/>
              <w:left w:val="single" w:sz="4" w:space="0" w:color="auto"/>
              <w:bottom w:val="single" w:sz="4" w:space="0" w:color="auto"/>
              <w:right w:val="single" w:sz="4" w:space="0" w:color="auto"/>
            </w:tcBorders>
            <w:vAlign w:val="center"/>
          </w:tcPr>
          <w:p w14:paraId="62E71F1C" w14:textId="77777777" w:rsidR="00231590" w:rsidRPr="00CE1582" w:rsidRDefault="00231590" w:rsidP="00E42830">
            <w:pPr>
              <w:spacing w:after="0"/>
              <w:jc w:val="center"/>
              <w:rPr>
                <w:rFonts w:cs="Calibri"/>
                <w:sz w:val="18"/>
                <w:szCs w:val="18"/>
              </w:rPr>
            </w:pPr>
            <w:r w:rsidRPr="00CE1582">
              <w:rPr>
                <w:rFonts w:cs="Calibri"/>
                <w:sz w:val="18"/>
                <w:szCs w:val="18"/>
              </w:rPr>
              <w:t>37,2</w:t>
            </w:r>
          </w:p>
        </w:tc>
        <w:tc>
          <w:tcPr>
            <w:tcW w:w="627" w:type="dxa"/>
            <w:tcBorders>
              <w:top w:val="single" w:sz="4" w:space="0" w:color="auto"/>
              <w:left w:val="single" w:sz="4" w:space="0" w:color="auto"/>
              <w:bottom w:val="single" w:sz="4" w:space="0" w:color="auto"/>
              <w:right w:val="single" w:sz="4" w:space="0" w:color="auto"/>
            </w:tcBorders>
            <w:vAlign w:val="center"/>
          </w:tcPr>
          <w:p w14:paraId="57A17047" w14:textId="77777777" w:rsidR="00231590" w:rsidRPr="00923F5E" w:rsidRDefault="00231590" w:rsidP="00E42830">
            <w:pPr>
              <w:spacing w:after="0"/>
              <w:jc w:val="center"/>
              <w:rPr>
                <w:rFonts w:cs="Calibri"/>
                <w:sz w:val="18"/>
                <w:szCs w:val="18"/>
              </w:rPr>
            </w:pPr>
            <w:r w:rsidRPr="00DE58F4">
              <w:rPr>
                <w:rFonts w:cs="Calibri"/>
                <w:sz w:val="18"/>
                <w:szCs w:val="18"/>
              </w:rPr>
              <w:t>39,6</w:t>
            </w:r>
          </w:p>
        </w:tc>
        <w:tc>
          <w:tcPr>
            <w:tcW w:w="621" w:type="dxa"/>
            <w:tcBorders>
              <w:top w:val="single" w:sz="4" w:space="0" w:color="auto"/>
              <w:left w:val="single" w:sz="4" w:space="0" w:color="auto"/>
              <w:bottom w:val="single" w:sz="4" w:space="0" w:color="auto"/>
              <w:right w:val="single" w:sz="4" w:space="0" w:color="auto"/>
            </w:tcBorders>
            <w:vAlign w:val="center"/>
          </w:tcPr>
          <w:p w14:paraId="675D3E5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F2D74A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DE238B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AA58CF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C1E593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352741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D3D7F9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B546B6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0A9BE1D" w14:textId="77777777" w:rsidR="00231590" w:rsidRPr="00923F5E" w:rsidRDefault="00231590" w:rsidP="00E42830">
            <w:pPr>
              <w:spacing w:after="0"/>
              <w:jc w:val="center"/>
              <w:rPr>
                <w:rFonts w:cs="Calibri"/>
                <w:sz w:val="18"/>
                <w:szCs w:val="18"/>
              </w:rPr>
            </w:pPr>
          </w:p>
        </w:tc>
        <w:tc>
          <w:tcPr>
            <w:tcW w:w="1199" w:type="dxa"/>
            <w:tcBorders>
              <w:top w:val="single" w:sz="4" w:space="0" w:color="auto"/>
              <w:left w:val="single" w:sz="4" w:space="0" w:color="auto"/>
              <w:bottom w:val="single" w:sz="4" w:space="0" w:color="auto"/>
              <w:right w:val="single" w:sz="4" w:space="0" w:color="auto"/>
            </w:tcBorders>
            <w:shd w:val="clear" w:color="auto" w:fill="FBE4D5"/>
            <w:vAlign w:val="center"/>
          </w:tcPr>
          <w:p w14:paraId="7AEF3AFE" w14:textId="77777777" w:rsidR="00231590" w:rsidRPr="00923F5E" w:rsidRDefault="00231590" w:rsidP="00E42830">
            <w:pPr>
              <w:spacing w:after="0"/>
              <w:jc w:val="center"/>
              <w:rPr>
                <w:rFonts w:cs="Calibri"/>
                <w:sz w:val="18"/>
                <w:szCs w:val="18"/>
              </w:rPr>
            </w:pPr>
            <w:r w:rsidRPr="00923F5E">
              <w:rPr>
                <w:rFonts w:cs="Calibri"/>
                <w:sz w:val="18"/>
                <w:szCs w:val="18"/>
              </w:rPr>
              <w:t>87,6</w:t>
            </w:r>
          </w:p>
        </w:tc>
        <w:tc>
          <w:tcPr>
            <w:tcW w:w="1075" w:type="dxa"/>
            <w:tcBorders>
              <w:top w:val="single" w:sz="4" w:space="0" w:color="auto"/>
              <w:left w:val="single" w:sz="4" w:space="0" w:color="auto"/>
              <w:bottom w:val="single" w:sz="4" w:space="0" w:color="auto"/>
              <w:right w:val="single" w:sz="4" w:space="0" w:color="auto"/>
            </w:tcBorders>
            <w:vAlign w:val="center"/>
          </w:tcPr>
          <w:p w14:paraId="46B72805"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bl>
    <w:p w14:paraId="4DF73D07" w14:textId="77777777" w:rsidR="00FE23D2" w:rsidRPr="00CE0090" w:rsidRDefault="00FE23D2" w:rsidP="00231590">
      <w:pPr>
        <w:rPr>
          <w:rFonts w:cs="Calibri"/>
        </w:rPr>
      </w:pPr>
    </w:p>
    <w:bookmarkEnd w:id="32"/>
    <w:p w14:paraId="4F93D0E1" w14:textId="77777777" w:rsidR="00231590" w:rsidRPr="00CE0090" w:rsidRDefault="00231590" w:rsidP="00231590">
      <w:pPr>
        <w:spacing w:before="240"/>
        <w:jc w:val="both"/>
        <w:rPr>
          <w:rFonts w:cs="Calibri"/>
          <w:b/>
          <w:bCs/>
        </w:rPr>
      </w:pPr>
      <w:r w:rsidRPr="00CE0090">
        <w:rPr>
          <w:rFonts w:cs="Calibri"/>
          <w:b/>
          <w:bCs/>
        </w:rPr>
        <w:lastRenderedPageBreak/>
        <w:t>Wskaźniki dla Obszaru tematycznego 2. Kapitał ludzki i społeczny</w:t>
      </w:r>
    </w:p>
    <w:tbl>
      <w:tblPr>
        <w:tblW w:w="1599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992"/>
        <w:gridCol w:w="671"/>
        <w:gridCol w:w="807"/>
        <w:gridCol w:w="850"/>
        <w:gridCol w:w="851"/>
        <w:gridCol w:w="850"/>
        <w:gridCol w:w="851"/>
        <w:gridCol w:w="621"/>
        <w:gridCol w:w="621"/>
        <w:gridCol w:w="621"/>
        <w:gridCol w:w="621"/>
        <w:gridCol w:w="621"/>
        <w:gridCol w:w="621"/>
        <w:gridCol w:w="621"/>
        <w:gridCol w:w="621"/>
        <w:gridCol w:w="529"/>
        <w:gridCol w:w="1076"/>
        <w:gridCol w:w="993"/>
      </w:tblGrid>
      <w:tr w:rsidR="006017D4" w:rsidRPr="00923F5E" w14:paraId="0698CD18" w14:textId="77777777" w:rsidTr="00142B55">
        <w:tc>
          <w:tcPr>
            <w:tcW w:w="567" w:type="dxa"/>
            <w:vAlign w:val="center"/>
          </w:tcPr>
          <w:p w14:paraId="74C11BCE"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Lp.</w:t>
            </w:r>
          </w:p>
        </w:tc>
        <w:tc>
          <w:tcPr>
            <w:tcW w:w="1985" w:type="dxa"/>
            <w:vAlign w:val="center"/>
          </w:tcPr>
          <w:p w14:paraId="2F54A666"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Nazwa wskaźnika</w:t>
            </w:r>
          </w:p>
        </w:tc>
        <w:tc>
          <w:tcPr>
            <w:tcW w:w="992" w:type="dxa"/>
            <w:shd w:val="clear" w:color="auto" w:fill="D5DCE4"/>
            <w:vAlign w:val="center"/>
          </w:tcPr>
          <w:p w14:paraId="5D805492"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Wartość wskaźnika bazowa</w:t>
            </w:r>
          </w:p>
        </w:tc>
        <w:tc>
          <w:tcPr>
            <w:tcW w:w="671" w:type="dxa"/>
            <w:shd w:val="clear" w:color="auto" w:fill="E2EFD9"/>
            <w:vAlign w:val="center"/>
          </w:tcPr>
          <w:p w14:paraId="1F3943C0"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2016</w:t>
            </w:r>
          </w:p>
        </w:tc>
        <w:tc>
          <w:tcPr>
            <w:tcW w:w="807" w:type="dxa"/>
            <w:shd w:val="clear" w:color="auto" w:fill="E2EFD9"/>
            <w:vAlign w:val="center"/>
          </w:tcPr>
          <w:p w14:paraId="72E8E700"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2017</w:t>
            </w:r>
          </w:p>
        </w:tc>
        <w:tc>
          <w:tcPr>
            <w:tcW w:w="850" w:type="dxa"/>
            <w:shd w:val="clear" w:color="auto" w:fill="E2EFD9"/>
            <w:vAlign w:val="center"/>
          </w:tcPr>
          <w:p w14:paraId="6BF2EB6D"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2018</w:t>
            </w:r>
          </w:p>
        </w:tc>
        <w:tc>
          <w:tcPr>
            <w:tcW w:w="851" w:type="dxa"/>
            <w:shd w:val="clear" w:color="auto" w:fill="E2EFD9"/>
            <w:vAlign w:val="center"/>
          </w:tcPr>
          <w:p w14:paraId="613E9B53"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2019</w:t>
            </w:r>
          </w:p>
        </w:tc>
        <w:tc>
          <w:tcPr>
            <w:tcW w:w="850" w:type="dxa"/>
            <w:shd w:val="clear" w:color="auto" w:fill="E2EFD9"/>
            <w:vAlign w:val="center"/>
          </w:tcPr>
          <w:p w14:paraId="39D99A31"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2020</w:t>
            </w:r>
          </w:p>
        </w:tc>
        <w:tc>
          <w:tcPr>
            <w:tcW w:w="851" w:type="dxa"/>
            <w:shd w:val="clear" w:color="auto" w:fill="E2EFD9"/>
            <w:vAlign w:val="center"/>
          </w:tcPr>
          <w:p w14:paraId="6BFD17E0"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2021</w:t>
            </w:r>
          </w:p>
        </w:tc>
        <w:tc>
          <w:tcPr>
            <w:tcW w:w="621" w:type="dxa"/>
            <w:shd w:val="clear" w:color="auto" w:fill="E2EFD9"/>
            <w:vAlign w:val="center"/>
          </w:tcPr>
          <w:p w14:paraId="6789D08D"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2022</w:t>
            </w:r>
          </w:p>
        </w:tc>
        <w:tc>
          <w:tcPr>
            <w:tcW w:w="621" w:type="dxa"/>
            <w:shd w:val="clear" w:color="auto" w:fill="E2EFD9"/>
            <w:vAlign w:val="center"/>
          </w:tcPr>
          <w:p w14:paraId="2D12ABE2"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2023</w:t>
            </w:r>
          </w:p>
        </w:tc>
        <w:tc>
          <w:tcPr>
            <w:tcW w:w="621" w:type="dxa"/>
            <w:shd w:val="clear" w:color="auto" w:fill="E2EFD9"/>
            <w:vAlign w:val="center"/>
          </w:tcPr>
          <w:p w14:paraId="4058BDD7"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2024</w:t>
            </w:r>
          </w:p>
        </w:tc>
        <w:tc>
          <w:tcPr>
            <w:tcW w:w="621" w:type="dxa"/>
            <w:shd w:val="clear" w:color="auto" w:fill="E2EFD9"/>
            <w:vAlign w:val="center"/>
          </w:tcPr>
          <w:p w14:paraId="2777B88C"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2025</w:t>
            </w:r>
          </w:p>
        </w:tc>
        <w:tc>
          <w:tcPr>
            <w:tcW w:w="621" w:type="dxa"/>
            <w:shd w:val="clear" w:color="auto" w:fill="E2EFD9"/>
            <w:vAlign w:val="center"/>
          </w:tcPr>
          <w:p w14:paraId="36EFABBA"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2026</w:t>
            </w:r>
          </w:p>
        </w:tc>
        <w:tc>
          <w:tcPr>
            <w:tcW w:w="621" w:type="dxa"/>
            <w:shd w:val="clear" w:color="auto" w:fill="E2EFD9"/>
            <w:vAlign w:val="center"/>
          </w:tcPr>
          <w:p w14:paraId="239BC262"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2027</w:t>
            </w:r>
          </w:p>
        </w:tc>
        <w:tc>
          <w:tcPr>
            <w:tcW w:w="621" w:type="dxa"/>
            <w:shd w:val="clear" w:color="auto" w:fill="E2EFD9"/>
            <w:vAlign w:val="center"/>
          </w:tcPr>
          <w:p w14:paraId="297CEBD7"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2028</w:t>
            </w:r>
          </w:p>
        </w:tc>
        <w:tc>
          <w:tcPr>
            <w:tcW w:w="621" w:type="dxa"/>
            <w:shd w:val="clear" w:color="auto" w:fill="E2EFD9"/>
            <w:vAlign w:val="center"/>
          </w:tcPr>
          <w:p w14:paraId="38706076"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2029</w:t>
            </w:r>
          </w:p>
        </w:tc>
        <w:tc>
          <w:tcPr>
            <w:tcW w:w="529" w:type="dxa"/>
            <w:shd w:val="clear" w:color="auto" w:fill="E2EFD9"/>
            <w:vAlign w:val="center"/>
          </w:tcPr>
          <w:p w14:paraId="4A31620A" w14:textId="77777777" w:rsidR="00231590" w:rsidRPr="006017D4" w:rsidRDefault="00231590" w:rsidP="00E42830">
            <w:pPr>
              <w:spacing w:after="0" w:line="240" w:lineRule="auto"/>
              <w:jc w:val="center"/>
              <w:rPr>
                <w:rFonts w:cs="Calibri"/>
                <w:sz w:val="16"/>
                <w:szCs w:val="16"/>
              </w:rPr>
            </w:pPr>
            <w:r w:rsidRPr="006017D4">
              <w:rPr>
                <w:rFonts w:cs="Calibri"/>
                <w:sz w:val="16"/>
                <w:szCs w:val="16"/>
              </w:rPr>
              <w:t>2030</w:t>
            </w:r>
          </w:p>
        </w:tc>
        <w:tc>
          <w:tcPr>
            <w:tcW w:w="1076" w:type="dxa"/>
            <w:shd w:val="clear" w:color="auto" w:fill="FBE4D5"/>
            <w:vAlign w:val="center"/>
          </w:tcPr>
          <w:p w14:paraId="638AE4EF"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Wartość wskaźnika szacunkowa 2030</w:t>
            </w:r>
          </w:p>
        </w:tc>
        <w:tc>
          <w:tcPr>
            <w:tcW w:w="993" w:type="dxa"/>
            <w:vAlign w:val="center"/>
          </w:tcPr>
          <w:p w14:paraId="627D93B7" w14:textId="77777777" w:rsidR="00231590" w:rsidRPr="00923F5E" w:rsidRDefault="00231590" w:rsidP="00E42830">
            <w:pPr>
              <w:spacing w:after="0" w:line="240" w:lineRule="auto"/>
              <w:jc w:val="center"/>
              <w:rPr>
                <w:rFonts w:cs="Calibri"/>
                <w:sz w:val="18"/>
                <w:szCs w:val="18"/>
              </w:rPr>
            </w:pPr>
            <w:r w:rsidRPr="00923F5E">
              <w:rPr>
                <w:rFonts w:cs="Calibri"/>
                <w:sz w:val="18"/>
                <w:szCs w:val="18"/>
              </w:rPr>
              <w:t>Źródło danych</w:t>
            </w:r>
          </w:p>
        </w:tc>
      </w:tr>
      <w:tr w:rsidR="00231590" w:rsidRPr="00923F5E" w14:paraId="66D12C5E" w14:textId="77777777" w:rsidTr="00142B55">
        <w:tc>
          <w:tcPr>
            <w:tcW w:w="567" w:type="dxa"/>
          </w:tcPr>
          <w:p w14:paraId="2F00BDA1" w14:textId="77777777" w:rsidR="00231590" w:rsidRPr="00923F5E" w:rsidRDefault="00231590" w:rsidP="00E42830">
            <w:pPr>
              <w:spacing w:after="0"/>
              <w:jc w:val="center"/>
              <w:rPr>
                <w:rFonts w:cs="Calibri"/>
                <w:sz w:val="18"/>
                <w:szCs w:val="18"/>
              </w:rPr>
            </w:pPr>
            <w:r w:rsidRPr="00923F5E">
              <w:rPr>
                <w:rFonts w:cs="Calibri"/>
                <w:sz w:val="18"/>
                <w:szCs w:val="18"/>
              </w:rPr>
              <w:t>1</w:t>
            </w:r>
          </w:p>
        </w:tc>
        <w:tc>
          <w:tcPr>
            <w:tcW w:w="1985" w:type="dxa"/>
            <w:vAlign w:val="center"/>
          </w:tcPr>
          <w:p w14:paraId="4A778DE6" w14:textId="77777777" w:rsidR="00231590" w:rsidRPr="00923F5E" w:rsidRDefault="00231590" w:rsidP="00142B55">
            <w:pPr>
              <w:spacing w:after="0" w:line="240" w:lineRule="auto"/>
              <w:rPr>
                <w:rFonts w:eastAsia="Times New Roman" w:cs="Calibri"/>
                <w:b/>
                <w:bCs/>
                <w:sz w:val="18"/>
                <w:szCs w:val="18"/>
              </w:rPr>
            </w:pPr>
            <w:r w:rsidRPr="00923F5E">
              <w:rPr>
                <w:rFonts w:eastAsia="Times New Roman" w:cs="Calibri"/>
                <w:bCs/>
                <w:sz w:val="18"/>
                <w:szCs w:val="18"/>
              </w:rPr>
              <w:t xml:space="preserve">Odsetek dzieci </w:t>
            </w:r>
            <w:r w:rsidRPr="00923F5E">
              <w:rPr>
                <w:rFonts w:eastAsia="Times New Roman" w:cs="Calibri"/>
                <w:bCs/>
                <w:sz w:val="18"/>
                <w:szCs w:val="18"/>
              </w:rPr>
              <w:br/>
              <w:t>w wieku 3-5 lat objętych wychowaniem przedszkolnym [%]</w:t>
            </w:r>
          </w:p>
        </w:tc>
        <w:tc>
          <w:tcPr>
            <w:tcW w:w="992" w:type="dxa"/>
            <w:shd w:val="clear" w:color="auto" w:fill="D5DCE4"/>
            <w:vAlign w:val="center"/>
          </w:tcPr>
          <w:p w14:paraId="678B842C" w14:textId="77777777" w:rsidR="00231590" w:rsidRPr="00923F5E" w:rsidRDefault="00231590" w:rsidP="00E42830">
            <w:pPr>
              <w:spacing w:after="0"/>
              <w:jc w:val="center"/>
              <w:rPr>
                <w:rFonts w:eastAsia="Times New Roman" w:cs="Calibri"/>
                <w:b/>
                <w:bCs/>
                <w:sz w:val="18"/>
                <w:szCs w:val="18"/>
              </w:rPr>
            </w:pPr>
            <w:r w:rsidRPr="00923F5E">
              <w:rPr>
                <w:rFonts w:eastAsia="Times New Roman" w:cs="Calibri"/>
                <w:bCs/>
                <w:sz w:val="18"/>
                <w:szCs w:val="18"/>
              </w:rPr>
              <w:t>84,9 (2018 r.)</w:t>
            </w:r>
          </w:p>
        </w:tc>
        <w:tc>
          <w:tcPr>
            <w:tcW w:w="671" w:type="dxa"/>
            <w:vAlign w:val="center"/>
          </w:tcPr>
          <w:p w14:paraId="6E5A8118" w14:textId="77777777" w:rsidR="00231590" w:rsidRPr="00923F5E" w:rsidRDefault="00231590" w:rsidP="00E42830">
            <w:pPr>
              <w:spacing w:after="0"/>
              <w:jc w:val="center"/>
              <w:rPr>
                <w:rFonts w:cs="Calibri"/>
                <w:sz w:val="18"/>
                <w:szCs w:val="18"/>
              </w:rPr>
            </w:pPr>
          </w:p>
        </w:tc>
        <w:tc>
          <w:tcPr>
            <w:tcW w:w="807" w:type="dxa"/>
            <w:vAlign w:val="center"/>
          </w:tcPr>
          <w:p w14:paraId="21177240" w14:textId="77777777" w:rsidR="00231590" w:rsidRPr="00923F5E" w:rsidRDefault="00231590" w:rsidP="00E42830">
            <w:pPr>
              <w:spacing w:after="0"/>
              <w:jc w:val="center"/>
              <w:rPr>
                <w:rFonts w:cs="Calibri"/>
                <w:sz w:val="18"/>
                <w:szCs w:val="18"/>
              </w:rPr>
            </w:pPr>
          </w:p>
        </w:tc>
        <w:tc>
          <w:tcPr>
            <w:tcW w:w="850" w:type="dxa"/>
            <w:shd w:val="clear" w:color="auto" w:fill="D5DCE4"/>
            <w:vAlign w:val="center"/>
          </w:tcPr>
          <w:p w14:paraId="1B86D6E5" w14:textId="77777777" w:rsidR="00231590" w:rsidRPr="00923F5E" w:rsidRDefault="00231590" w:rsidP="00E42830">
            <w:pPr>
              <w:spacing w:after="0"/>
              <w:jc w:val="center"/>
              <w:rPr>
                <w:rFonts w:cs="Calibri"/>
                <w:sz w:val="18"/>
                <w:szCs w:val="18"/>
              </w:rPr>
            </w:pPr>
            <w:r w:rsidRPr="00923F5E">
              <w:rPr>
                <w:rFonts w:eastAsia="Times New Roman" w:cs="Calibri"/>
                <w:bCs/>
                <w:sz w:val="18"/>
                <w:szCs w:val="18"/>
              </w:rPr>
              <w:t>84,9</w:t>
            </w:r>
          </w:p>
        </w:tc>
        <w:tc>
          <w:tcPr>
            <w:tcW w:w="851" w:type="dxa"/>
            <w:vAlign w:val="center"/>
          </w:tcPr>
          <w:p w14:paraId="1EEEDA46" w14:textId="77777777" w:rsidR="00231590" w:rsidRPr="00923F5E" w:rsidRDefault="00231590" w:rsidP="00E42830">
            <w:pPr>
              <w:spacing w:after="0"/>
              <w:jc w:val="center"/>
              <w:rPr>
                <w:rFonts w:cs="Calibri"/>
                <w:sz w:val="18"/>
                <w:szCs w:val="18"/>
              </w:rPr>
            </w:pPr>
            <w:r w:rsidRPr="00923F5E">
              <w:rPr>
                <w:rFonts w:cs="Calibri"/>
                <w:sz w:val="18"/>
                <w:szCs w:val="18"/>
              </w:rPr>
              <w:t>86,2</w:t>
            </w:r>
          </w:p>
        </w:tc>
        <w:tc>
          <w:tcPr>
            <w:tcW w:w="850" w:type="dxa"/>
            <w:vAlign w:val="center"/>
          </w:tcPr>
          <w:p w14:paraId="4C38630E" w14:textId="77777777" w:rsidR="00231590" w:rsidRPr="00923F5E" w:rsidRDefault="00231590" w:rsidP="00E42830">
            <w:pPr>
              <w:spacing w:after="0"/>
              <w:jc w:val="center"/>
              <w:rPr>
                <w:rFonts w:cs="Calibri"/>
                <w:sz w:val="18"/>
                <w:szCs w:val="18"/>
              </w:rPr>
            </w:pPr>
            <w:r>
              <w:rPr>
                <w:rFonts w:cs="Calibri"/>
                <w:sz w:val="18"/>
                <w:szCs w:val="18"/>
              </w:rPr>
              <w:t>85,9</w:t>
            </w:r>
          </w:p>
        </w:tc>
        <w:tc>
          <w:tcPr>
            <w:tcW w:w="851" w:type="dxa"/>
            <w:vAlign w:val="center"/>
          </w:tcPr>
          <w:p w14:paraId="2A3CEFB2" w14:textId="77777777" w:rsidR="00231590" w:rsidRPr="00923F5E" w:rsidRDefault="00231590" w:rsidP="00E42830">
            <w:pPr>
              <w:spacing w:after="0"/>
              <w:jc w:val="center"/>
              <w:rPr>
                <w:rFonts w:cs="Calibri"/>
                <w:sz w:val="18"/>
                <w:szCs w:val="18"/>
              </w:rPr>
            </w:pPr>
            <w:r w:rsidRPr="00DE58F4">
              <w:rPr>
                <w:rFonts w:cs="Calibri"/>
                <w:sz w:val="18"/>
                <w:szCs w:val="18"/>
              </w:rPr>
              <w:t>89,4</w:t>
            </w:r>
          </w:p>
        </w:tc>
        <w:tc>
          <w:tcPr>
            <w:tcW w:w="621" w:type="dxa"/>
            <w:vAlign w:val="center"/>
          </w:tcPr>
          <w:p w14:paraId="7EC450CF" w14:textId="77777777" w:rsidR="00231590" w:rsidRPr="00923F5E" w:rsidRDefault="00231590" w:rsidP="00E42830">
            <w:pPr>
              <w:spacing w:after="0"/>
              <w:jc w:val="center"/>
              <w:rPr>
                <w:rFonts w:cs="Calibri"/>
                <w:sz w:val="18"/>
                <w:szCs w:val="18"/>
              </w:rPr>
            </w:pPr>
          </w:p>
        </w:tc>
        <w:tc>
          <w:tcPr>
            <w:tcW w:w="621" w:type="dxa"/>
            <w:vAlign w:val="center"/>
          </w:tcPr>
          <w:p w14:paraId="4C5D0A89" w14:textId="77777777" w:rsidR="00231590" w:rsidRPr="00923F5E" w:rsidRDefault="00231590" w:rsidP="00E42830">
            <w:pPr>
              <w:spacing w:after="0"/>
              <w:jc w:val="center"/>
              <w:rPr>
                <w:rFonts w:cs="Calibri"/>
                <w:sz w:val="18"/>
                <w:szCs w:val="18"/>
              </w:rPr>
            </w:pPr>
          </w:p>
        </w:tc>
        <w:tc>
          <w:tcPr>
            <w:tcW w:w="621" w:type="dxa"/>
            <w:vAlign w:val="center"/>
          </w:tcPr>
          <w:p w14:paraId="286A14FE" w14:textId="77777777" w:rsidR="00231590" w:rsidRPr="00923F5E" w:rsidRDefault="00231590" w:rsidP="00E42830">
            <w:pPr>
              <w:spacing w:after="0"/>
              <w:jc w:val="center"/>
              <w:rPr>
                <w:rFonts w:cs="Calibri"/>
                <w:sz w:val="18"/>
                <w:szCs w:val="18"/>
              </w:rPr>
            </w:pPr>
          </w:p>
        </w:tc>
        <w:tc>
          <w:tcPr>
            <w:tcW w:w="621" w:type="dxa"/>
            <w:vAlign w:val="center"/>
          </w:tcPr>
          <w:p w14:paraId="08B42B58" w14:textId="77777777" w:rsidR="00231590" w:rsidRPr="00923F5E" w:rsidRDefault="00231590" w:rsidP="00E42830">
            <w:pPr>
              <w:spacing w:after="0"/>
              <w:jc w:val="center"/>
              <w:rPr>
                <w:rFonts w:cs="Calibri"/>
                <w:sz w:val="18"/>
                <w:szCs w:val="18"/>
              </w:rPr>
            </w:pPr>
          </w:p>
        </w:tc>
        <w:tc>
          <w:tcPr>
            <w:tcW w:w="621" w:type="dxa"/>
            <w:vAlign w:val="center"/>
          </w:tcPr>
          <w:p w14:paraId="02EF84FF" w14:textId="77777777" w:rsidR="00231590" w:rsidRPr="00923F5E" w:rsidRDefault="00231590" w:rsidP="00E42830">
            <w:pPr>
              <w:spacing w:after="0"/>
              <w:jc w:val="center"/>
              <w:rPr>
                <w:rFonts w:cs="Calibri"/>
                <w:sz w:val="18"/>
                <w:szCs w:val="18"/>
              </w:rPr>
            </w:pPr>
          </w:p>
        </w:tc>
        <w:tc>
          <w:tcPr>
            <w:tcW w:w="621" w:type="dxa"/>
            <w:vAlign w:val="center"/>
          </w:tcPr>
          <w:p w14:paraId="39CDDCB1" w14:textId="77777777" w:rsidR="00231590" w:rsidRPr="00923F5E" w:rsidRDefault="00231590" w:rsidP="00E42830">
            <w:pPr>
              <w:spacing w:after="0"/>
              <w:jc w:val="center"/>
              <w:rPr>
                <w:rFonts w:cs="Calibri"/>
                <w:sz w:val="18"/>
                <w:szCs w:val="18"/>
              </w:rPr>
            </w:pPr>
          </w:p>
        </w:tc>
        <w:tc>
          <w:tcPr>
            <w:tcW w:w="621" w:type="dxa"/>
            <w:vAlign w:val="center"/>
          </w:tcPr>
          <w:p w14:paraId="299832AB" w14:textId="77777777" w:rsidR="00231590" w:rsidRPr="00923F5E" w:rsidRDefault="00231590" w:rsidP="00E42830">
            <w:pPr>
              <w:spacing w:after="0"/>
              <w:jc w:val="center"/>
              <w:rPr>
                <w:rFonts w:cs="Calibri"/>
                <w:sz w:val="18"/>
                <w:szCs w:val="18"/>
              </w:rPr>
            </w:pPr>
          </w:p>
        </w:tc>
        <w:tc>
          <w:tcPr>
            <w:tcW w:w="621" w:type="dxa"/>
            <w:vAlign w:val="center"/>
          </w:tcPr>
          <w:p w14:paraId="4EDC95B9" w14:textId="77777777" w:rsidR="00231590" w:rsidRPr="00923F5E" w:rsidRDefault="00231590" w:rsidP="00E42830">
            <w:pPr>
              <w:spacing w:after="0"/>
              <w:jc w:val="center"/>
              <w:rPr>
                <w:rFonts w:cs="Calibri"/>
                <w:sz w:val="18"/>
                <w:szCs w:val="18"/>
              </w:rPr>
            </w:pPr>
          </w:p>
        </w:tc>
        <w:tc>
          <w:tcPr>
            <w:tcW w:w="529" w:type="dxa"/>
            <w:vAlign w:val="center"/>
          </w:tcPr>
          <w:p w14:paraId="7F68BE9B"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70654FCB" w14:textId="77777777" w:rsidR="00231590" w:rsidRPr="00923F5E" w:rsidRDefault="00231590" w:rsidP="00E42830">
            <w:pPr>
              <w:spacing w:after="0"/>
              <w:jc w:val="center"/>
              <w:rPr>
                <w:rFonts w:cs="Calibri"/>
                <w:sz w:val="18"/>
                <w:szCs w:val="18"/>
              </w:rPr>
            </w:pPr>
            <w:r w:rsidRPr="00923F5E">
              <w:rPr>
                <w:rFonts w:cs="Calibri"/>
                <w:sz w:val="18"/>
                <w:szCs w:val="18"/>
              </w:rPr>
              <w:t>90</w:t>
            </w:r>
          </w:p>
        </w:tc>
        <w:tc>
          <w:tcPr>
            <w:tcW w:w="993" w:type="dxa"/>
          </w:tcPr>
          <w:p w14:paraId="79B318F3"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9512EB1" w14:textId="77777777" w:rsidTr="00142B55">
        <w:tc>
          <w:tcPr>
            <w:tcW w:w="567" w:type="dxa"/>
          </w:tcPr>
          <w:p w14:paraId="01A0095D" w14:textId="77777777" w:rsidR="00231590" w:rsidRPr="00923F5E" w:rsidRDefault="00231590" w:rsidP="00E42830">
            <w:pPr>
              <w:spacing w:after="0"/>
              <w:jc w:val="center"/>
              <w:rPr>
                <w:rFonts w:cs="Calibri"/>
                <w:sz w:val="18"/>
                <w:szCs w:val="18"/>
              </w:rPr>
            </w:pPr>
            <w:r w:rsidRPr="00923F5E">
              <w:rPr>
                <w:rFonts w:cs="Calibri"/>
                <w:sz w:val="18"/>
                <w:szCs w:val="18"/>
              </w:rPr>
              <w:t>2</w:t>
            </w:r>
          </w:p>
        </w:tc>
        <w:tc>
          <w:tcPr>
            <w:tcW w:w="1985" w:type="dxa"/>
            <w:vAlign w:val="center"/>
          </w:tcPr>
          <w:p w14:paraId="7393E7E2" w14:textId="77777777" w:rsidR="00231590" w:rsidRPr="00923F5E" w:rsidRDefault="00231590" w:rsidP="00142B55">
            <w:pPr>
              <w:spacing w:after="0" w:line="240" w:lineRule="auto"/>
              <w:rPr>
                <w:rFonts w:eastAsia="Times New Roman" w:cs="Calibri"/>
                <w:bCs/>
                <w:sz w:val="18"/>
                <w:szCs w:val="18"/>
              </w:rPr>
            </w:pPr>
            <w:r w:rsidRPr="00923F5E">
              <w:rPr>
                <w:rFonts w:eastAsia="Times New Roman" w:cs="Calibri"/>
                <w:bCs/>
                <w:sz w:val="18"/>
                <w:szCs w:val="18"/>
              </w:rPr>
              <w:t>Zdawalność matur (Polska =100)</w:t>
            </w:r>
          </w:p>
        </w:tc>
        <w:tc>
          <w:tcPr>
            <w:tcW w:w="992" w:type="dxa"/>
            <w:shd w:val="clear" w:color="auto" w:fill="D5DCE4"/>
            <w:vAlign w:val="center"/>
          </w:tcPr>
          <w:p w14:paraId="0C33C4AA" w14:textId="77777777" w:rsidR="00231590" w:rsidRPr="00923F5E" w:rsidRDefault="00231590" w:rsidP="00E42830">
            <w:pPr>
              <w:spacing w:after="0"/>
              <w:jc w:val="center"/>
              <w:rPr>
                <w:rFonts w:eastAsia="Times New Roman" w:cs="Calibri"/>
                <w:bCs/>
                <w:sz w:val="18"/>
                <w:szCs w:val="18"/>
              </w:rPr>
            </w:pPr>
            <w:r w:rsidRPr="00923F5E">
              <w:rPr>
                <w:rFonts w:eastAsia="Times New Roman" w:cs="Calibri"/>
                <w:bCs/>
                <w:sz w:val="18"/>
                <w:szCs w:val="18"/>
              </w:rPr>
              <w:t>101,13 (2018 r.)</w:t>
            </w:r>
          </w:p>
        </w:tc>
        <w:tc>
          <w:tcPr>
            <w:tcW w:w="671" w:type="dxa"/>
            <w:vAlign w:val="center"/>
          </w:tcPr>
          <w:p w14:paraId="390C5AA4" w14:textId="77777777" w:rsidR="00231590" w:rsidRPr="00923F5E" w:rsidRDefault="00231590" w:rsidP="00E42830">
            <w:pPr>
              <w:spacing w:after="0"/>
              <w:jc w:val="center"/>
              <w:rPr>
                <w:rFonts w:cs="Calibri"/>
                <w:sz w:val="18"/>
                <w:szCs w:val="18"/>
              </w:rPr>
            </w:pPr>
          </w:p>
        </w:tc>
        <w:tc>
          <w:tcPr>
            <w:tcW w:w="807" w:type="dxa"/>
            <w:vAlign w:val="center"/>
          </w:tcPr>
          <w:p w14:paraId="29FE17DA" w14:textId="77777777" w:rsidR="00231590" w:rsidRPr="00923F5E" w:rsidRDefault="00231590" w:rsidP="00E42830">
            <w:pPr>
              <w:spacing w:after="0"/>
              <w:jc w:val="center"/>
              <w:rPr>
                <w:rFonts w:cs="Calibri"/>
                <w:sz w:val="18"/>
                <w:szCs w:val="18"/>
              </w:rPr>
            </w:pPr>
          </w:p>
        </w:tc>
        <w:tc>
          <w:tcPr>
            <w:tcW w:w="850" w:type="dxa"/>
            <w:shd w:val="clear" w:color="auto" w:fill="D5DCE4"/>
            <w:vAlign w:val="center"/>
          </w:tcPr>
          <w:p w14:paraId="13E5CA9C" w14:textId="77777777" w:rsidR="00231590" w:rsidRPr="00923F5E" w:rsidRDefault="00231590" w:rsidP="00E42830">
            <w:pPr>
              <w:spacing w:after="0"/>
              <w:jc w:val="center"/>
              <w:rPr>
                <w:rFonts w:cs="Calibri"/>
                <w:sz w:val="18"/>
                <w:szCs w:val="18"/>
              </w:rPr>
            </w:pPr>
            <w:r w:rsidRPr="00923F5E">
              <w:rPr>
                <w:rFonts w:eastAsia="Times New Roman" w:cs="Calibri"/>
                <w:bCs/>
                <w:sz w:val="18"/>
                <w:szCs w:val="18"/>
              </w:rPr>
              <w:t>101,13</w:t>
            </w:r>
          </w:p>
        </w:tc>
        <w:tc>
          <w:tcPr>
            <w:tcW w:w="851" w:type="dxa"/>
            <w:vAlign w:val="center"/>
          </w:tcPr>
          <w:p w14:paraId="719A6FED" w14:textId="77777777" w:rsidR="00231590" w:rsidRPr="00923F5E" w:rsidRDefault="00231590" w:rsidP="00E42830">
            <w:pPr>
              <w:spacing w:after="0"/>
              <w:jc w:val="center"/>
              <w:rPr>
                <w:rFonts w:cs="Calibri"/>
                <w:sz w:val="18"/>
                <w:szCs w:val="18"/>
              </w:rPr>
            </w:pPr>
            <w:r w:rsidRPr="00923F5E">
              <w:rPr>
                <w:rFonts w:cs="Calibri"/>
                <w:sz w:val="18"/>
                <w:szCs w:val="18"/>
              </w:rPr>
              <w:t>100,62</w:t>
            </w:r>
          </w:p>
        </w:tc>
        <w:tc>
          <w:tcPr>
            <w:tcW w:w="850" w:type="dxa"/>
            <w:vAlign w:val="center"/>
          </w:tcPr>
          <w:p w14:paraId="4CC4CC36" w14:textId="77777777" w:rsidR="00231590" w:rsidRPr="00923F5E" w:rsidRDefault="00231590" w:rsidP="00E42830">
            <w:pPr>
              <w:spacing w:after="0"/>
              <w:jc w:val="center"/>
              <w:rPr>
                <w:rFonts w:cs="Calibri"/>
                <w:sz w:val="18"/>
                <w:szCs w:val="18"/>
              </w:rPr>
            </w:pPr>
            <w:r>
              <w:rPr>
                <w:rFonts w:cs="Calibri"/>
                <w:sz w:val="18"/>
                <w:szCs w:val="18"/>
              </w:rPr>
              <w:t>101,62</w:t>
            </w:r>
          </w:p>
        </w:tc>
        <w:tc>
          <w:tcPr>
            <w:tcW w:w="851" w:type="dxa"/>
            <w:vAlign w:val="center"/>
          </w:tcPr>
          <w:p w14:paraId="34DB09DC" w14:textId="056436E8"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52161962" w14:textId="77777777" w:rsidR="00231590" w:rsidRPr="00923F5E" w:rsidRDefault="00231590" w:rsidP="00E42830">
            <w:pPr>
              <w:spacing w:after="0"/>
              <w:jc w:val="center"/>
              <w:rPr>
                <w:rFonts w:cs="Calibri"/>
                <w:sz w:val="18"/>
                <w:szCs w:val="18"/>
              </w:rPr>
            </w:pPr>
          </w:p>
        </w:tc>
        <w:tc>
          <w:tcPr>
            <w:tcW w:w="621" w:type="dxa"/>
            <w:vAlign w:val="center"/>
          </w:tcPr>
          <w:p w14:paraId="34D8A3FC" w14:textId="77777777" w:rsidR="00231590" w:rsidRPr="00923F5E" w:rsidRDefault="00231590" w:rsidP="00E42830">
            <w:pPr>
              <w:spacing w:after="0"/>
              <w:jc w:val="center"/>
              <w:rPr>
                <w:rFonts w:cs="Calibri"/>
                <w:sz w:val="18"/>
                <w:szCs w:val="18"/>
              </w:rPr>
            </w:pPr>
          </w:p>
        </w:tc>
        <w:tc>
          <w:tcPr>
            <w:tcW w:w="621" w:type="dxa"/>
            <w:vAlign w:val="center"/>
          </w:tcPr>
          <w:p w14:paraId="7617DD26" w14:textId="77777777" w:rsidR="00231590" w:rsidRPr="00923F5E" w:rsidRDefault="00231590" w:rsidP="00E42830">
            <w:pPr>
              <w:spacing w:after="0"/>
              <w:jc w:val="center"/>
              <w:rPr>
                <w:rFonts w:cs="Calibri"/>
                <w:sz w:val="18"/>
                <w:szCs w:val="18"/>
              </w:rPr>
            </w:pPr>
          </w:p>
        </w:tc>
        <w:tc>
          <w:tcPr>
            <w:tcW w:w="621" w:type="dxa"/>
            <w:vAlign w:val="center"/>
          </w:tcPr>
          <w:p w14:paraId="0C8BFC82" w14:textId="77777777" w:rsidR="00231590" w:rsidRPr="00923F5E" w:rsidRDefault="00231590" w:rsidP="00E42830">
            <w:pPr>
              <w:spacing w:after="0"/>
              <w:jc w:val="center"/>
              <w:rPr>
                <w:rFonts w:cs="Calibri"/>
                <w:sz w:val="18"/>
                <w:szCs w:val="18"/>
              </w:rPr>
            </w:pPr>
          </w:p>
        </w:tc>
        <w:tc>
          <w:tcPr>
            <w:tcW w:w="621" w:type="dxa"/>
            <w:vAlign w:val="center"/>
          </w:tcPr>
          <w:p w14:paraId="7162CAE2" w14:textId="77777777" w:rsidR="00231590" w:rsidRPr="00923F5E" w:rsidRDefault="00231590" w:rsidP="00E42830">
            <w:pPr>
              <w:spacing w:after="0"/>
              <w:jc w:val="center"/>
              <w:rPr>
                <w:rFonts w:cs="Calibri"/>
                <w:sz w:val="18"/>
                <w:szCs w:val="18"/>
              </w:rPr>
            </w:pPr>
          </w:p>
        </w:tc>
        <w:tc>
          <w:tcPr>
            <w:tcW w:w="621" w:type="dxa"/>
            <w:vAlign w:val="center"/>
          </w:tcPr>
          <w:p w14:paraId="760E4120" w14:textId="77777777" w:rsidR="00231590" w:rsidRPr="00923F5E" w:rsidRDefault="00231590" w:rsidP="00E42830">
            <w:pPr>
              <w:spacing w:after="0"/>
              <w:jc w:val="center"/>
              <w:rPr>
                <w:rFonts w:cs="Calibri"/>
                <w:sz w:val="18"/>
                <w:szCs w:val="18"/>
              </w:rPr>
            </w:pPr>
          </w:p>
        </w:tc>
        <w:tc>
          <w:tcPr>
            <w:tcW w:w="621" w:type="dxa"/>
            <w:vAlign w:val="center"/>
          </w:tcPr>
          <w:p w14:paraId="1BE560BD" w14:textId="77777777" w:rsidR="00231590" w:rsidRPr="00923F5E" w:rsidRDefault="00231590" w:rsidP="00E42830">
            <w:pPr>
              <w:spacing w:after="0"/>
              <w:jc w:val="center"/>
              <w:rPr>
                <w:rFonts w:cs="Calibri"/>
                <w:sz w:val="18"/>
                <w:szCs w:val="18"/>
              </w:rPr>
            </w:pPr>
          </w:p>
        </w:tc>
        <w:tc>
          <w:tcPr>
            <w:tcW w:w="621" w:type="dxa"/>
            <w:vAlign w:val="center"/>
          </w:tcPr>
          <w:p w14:paraId="49BCECBB" w14:textId="77777777" w:rsidR="00231590" w:rsidRPr="00923F5E" w:rsidRDefault="00231590" w:rsidP="00E42830">
            <w:pPr>
              <w:spacing w:after="0"/>
              <w:jc w:val="center"/>
              <w:rPr>
                <w:rFonts w:cs="Calibri"/>
                <w:sz w:val="18"/>
                <w:szCs w:val="18"/>
              </w:rPr>
            </w:pPr>
          </w:p>
        </w:tc>
        <w:tc>
          <w:tcPr>
            <w:tcW w:w="529" w:type="dxa"/>
            <w:vAlign w:val="center"/>
          </w:tcPr>
          <w:p w14:paraId="6FD29301"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7C5E7BBB" w14:textId="77777777" w:rsidR="00231590" w:rsidRPr="00923F5E" w:rsidRDefault="00231590" w:rsidP="00E42830">
            <w:pPr>
              <w:spacing w:after="0"/>
              <w:jc w:val="center"/>
              <w:rPr>
                <w:rFonts w:cs="Calibri"/>
                <w:sz w:val="18"/>
                <w:szCs w:val="18"/>
              </w:rPr>
            </w:pPr>
            <w:r w:rsidRPr="00923F5E">
              <w:rPr>
                <w:rFonts w:cs="Calibri"/>
                <w:sz w:val="18"/>
                <w:szCs w:val="18"/>
              </w:rPr>
              <w:t>101,14</w:t>
            </w:r>
          </w:p>
        </w:tc>
        <w:tc>
          <w:tcPr>
            <w:tcW w:w="993" w:type="dxa"/>
            <w:vAlign w:val="center"/>
          </w:tcPr>
          <w:p w14:paraId="4FBDA434"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70AA89CC" w14:textId="77777777" w:rsidTr="00142B55">
        <w:tc>
          <w:tcPr>
            <w:tcW w:w="567" w:type="dxa"/>
          </w:tcPr>
          <w:p w14:paraId="7A7900EF" w14:textId="77777777" w:rsidR="00231590" w:rsidRPr="00923F5E" w:rsidRDefault="00231590" w:rsidP="00E42830">
            <w:pPr>
              <w:spacing w:after="0"/>
              <w:jc w:val="center"/>
              <w:rPr>
                <w:rFonts w:cs="Calibri"/>
                <w:sz w:val="18"/>
                <w:szCs w:val="18"/>
              </w:rPr>
            </w:pPr>
            <w:r w:rsidRPr="00923F5E">
              <w:rPr>
                <w:rFonts w:cs="Calibri"/>
                <w:sz w:val="18"/>
                <w:szCs w:val="18"/>
              </w:rPr>
              <w:t>3</w:t>
            </w:r>
          </w:p>
        </w:tc>
        <w:tc>
          <w:tcPr>
            <w:tcW w:w="1985" w:type="dxa"/>
            <w:vAlign w:val="center"/>
          </w:tcPr>
          <w:p w14:paraId="0F25B95A" w14:textId="68DCDCF5" w:rsidR="00231590" w:rsidRPr="00923F5E" w:rsidRDefault="00231590" w:rsidP="00142B55">
            <w:pPr>
              <w:spacing w:after="0" w:line="240" w:lineRule="auto"/>
              <w:rPr>
                <w:rFonts w:eastAsia="Times New Roman" w:cs="Calibri"/>
                <w:b/>
                <w:bCs/>
                <w:sz w:val="18"/>
                <w:szCs w:val="18"/>
              </w:rPr>
            </w:pPr>
            <w:r w:rsidRPr="00923F5E">
              <w:rPr>
                <w:rFonts w:eastAsia="Times New Roman" w:cs="Calibri"/>
                <w:bCs/>
                <w:sz w:val="18"/>
                <w:szCs w:val="18"/>
              </w:rPr>
              <w:t xml:space="preserve">Udział absolwentów szkół branżowych </w:t>
            </w:r>
            <w:r w:rsidR="0042315E">
              <w:rPr>
                <w:rFonts w:eastAsia="Times New Roman" w:cs="Calibri"/>
                <w:bCs/>
                <w:sz w:val="18"/>
                <w:szCs w:val="18"/>
              </w:rPr>
              <w:br/>
            </w:r>
            <w:r w:rsidRPr="00923F5E">
              <w:rPr>
                <w:rFonts w:eastAsia="Times New Roman" w:cs="Calibri"/>
                <w:bCs/>
                <w:sz w:val="18"/>
                <w:szCs w:val="18"/>
              </w:rPr>
              <w:t>1 stopnia w ogólnej liczbie</w:t>
            </w:r>
            <w:r>
              <w:rPr>
                <w:rFonts w:eastAsia="Times New Roman" w:cs="Calibri"/>
                <w:bCs/>
                <w:sz w:val="18"/>
                <w:szCs w:val="18"/>
              </w:rPr>
              <w:t xml:space="preserve"> </w:t>
            </w:r>
            <w:r w:rsidRPr="00923F5E">
              <w:rPr>
                <w:rFonts w:eastAsia="Times New Roman" w:cs="Calibri"/>
                <w:bCs/>
                <w:sz w:val="18"/>
                <w:szCs w:val="18"/>
              </w:rPr>
              <w:t>absolwentów szkół ponadpodstawowych</w:t>
            </w:r>
            <w:r w:rsidR="0042315E">
              <w:rPr>
                <w:rFonts w:eastAsia="Times New Roman" w:cs="Calibri"/>
                <w:bCs/>
                <w:sz w:val="18"/>
                <w:szCs w:val="18"/>
              </w:rPr>
              <w:br/>
            </w:r>
            <w:r w:rsidRPr="00923F5E">
              <w:rPr>
                <w:rFonts w:eastAsia="Times New Roman" w:cs="Calibri"/>
                <w:bCs/>
                <w:sz w:val="18"/>
                <w:szCs w:val="18"/>
              </w:rPr>
              <w:t xml:space="preserve"> i ponadgimnazjalnych (szkół branżowych</w:t>
            </w:r>
            <w:r w:rsidR="0042315E">
              <w:rPr>
                <w:rFonts w:eastAsia="Times New Roman" w:cs="Calibri"/>
                <w:bCs/>
                <w:sz w:val="18"/>
                <w:szCs w:val="18"/>
              </w:rPr>
              <w:br/>
            </w:r>
            <w:r w:rsidRPr="00923F5E">
              <w:rPr>
                <w:rFonts w:eastAsia="Times New Roman" w:cs="Calibri"/>
                <w:bCs/>
                <w:sz w:val="18"/>
                <w:szCs w:val="18"/>
              </w:rPr>
              <w:t xml:space="preserve"> 1 stopnia, techników</w:t>
            </w:r>
            <w:r w:rsidR="0042315E">
              <w:rPr>
                <w:rFonts w:eastAsia="Times New Roman" w:cs="Calibri"/>
                <w:bCs/>
                <w:sz w:val="18"/>
                <w:szCs w:val="18"/>
              </w:rPr>
              <w:br/>
            </w:r>
            <w:r w:rsidRPr="00923F5E">
              <w:rPr>
                <w:rFonts w:eastAsia="Times New Roman" w:cs="Calibri"/>
                <w:bCs/>
                <w:sz w:val="18"/>
                <w:szCs w:val="18"/>
              </w:rPr>
              <w:t xml:space="preserve"> i liceów ogólnokształcących) [%]</w:t>
            </w:r>
          </w:p>
        </w:tc>
        <w:tc>
          <w:tcPr>
            <w:tcW w:w="992" w:type="dxa"/>
            <w:shd w:val="clear" w:color="auto" w:fill="D5DCE4"/>
            <w:vAlign w:val="center"/>
          </w:tcPr>
          <w:p w14:paraId="35447428" w14:textId="77777777" w:rsidR="00231590" w:rsidRPr="00923F5E" w:rsidRDefault="00231590" w:rsidP="00E42830">
            <w:pPr>
              <w:spacing w:after="0"/>
              <w:jc w:val="center"/>
              <w:rPr>
                <w:rFonts w:eastAsia="Times New Roman" w:cs="Calibri"/>
                <w:b/>
                <w:bCs/>
                <w:sz w:val="18"/>
                <w:szCs w:val="18"/>
              </w:rPr>
            </w:pPr>
            <w:r w:rsidRPr="00923F5E">
              <w:rPr>
                <w:rFonts w:eastAsia="Times New Roman" w:cs="Calibri"/>
                <w:bCs/>
                <w:sz w:val="18"/>
                <w:szCs w:val="18"/>
              </w:rPr>
              <w:t>od 2020 r.</w:t>
            </w:r>
          </w:p>
        </w:tc>
        <w:tc>
          <w:tcPr>
            <w:tcW w:w="671" w:type="dxa"/>
            <w:vAlign w:val="center"/>
          </w:tcPr>
          <w:p w14:paraId="1E2900CB" w14:textId="77777777" w:rsidR="00231590" w:rsidRPr="00923F5E" w:rsidRDefault="00231590" w:rsidP="00E42830">
            <w:pPr>
              <w:spacing w:after="0"/>
              <w:jc w:val="center"/>
              <w:rPr>
                <w:rFonts w:cs="Calibri"/>
                <w:sz w:val="18"/>
                <w:szCs w:val="18"/>
              </w:rPr>
            </w:pPr>
          </w:p>
        </w:tc>
        <w:tc>
          <w:tcPr>
            <w:tcW w:w="807" w:type="dxa"/>
            <w:vAlign w:val="center"/>
          </w:tcPr>
          <w:p w14:paraId="2610328E" w14:textId="77777777" w:rsidR="00231590" w:rsidRPr="00923F5E" w:rsidRDefault="00231590" w:rsidP="00E42830">
            <w:pPr>
              <w:spacing w:after="0"/>
              <w:jc w:val="center"/>
              <w:rPr>
                <w:rFonts w:cs="Calibri"/>
                <w:sz w:val="18"/>
                <w:szCs w:val="18"/>
              </w:rPr>
            </w:pPr>
          </w:p>
        </w:tc>
        <w:tc>
          <w:tcPr>
            <w:tcW w:w="850" w:type="dxa"/>
            <w:vAlign w:val="center"/>
          </w:tcPr>
          <w:p w14:paraId="56703E03" w14:textId="77777777" w:rsidR="00231590" w:rsidRPr="00923F5E" w:rsidRDefault="00231590" w:rsidP="00E42830">
            <w:pPr>
              <w:spacing w:after="0"/>
              <w:jc w:val="center"/>
              <w:rPr>
                <w:rFonts w:cs="Calibri"/>
                <w:sz w:val="18"/>
                <w:szCs w:val="18"/>
              </w:rPr>
            </w:pPr>
          </w:p>
        </w:tc>
        <w:tc>
          <w:tcPr>
            <w:tcW w:w="851" w:type="dxa"/>
            <w:vAlign w:val="center"/>
          </w:tcPr>
          <w:p w14:paraId="2B07DD6C" w14:textId="77777777" w:rsidR="00231590" w:rsidRPr="00923F5E" w:rsidRDefault="00231590" w:rsidP="00E42830">
            <w:pPr>
              <w:spacing w:after="0"/>
              <w:jc w:val="center"/>
              <w:rPr>
                <w:rFonts w:cs="Calibri"/>
                <w:sz w:val="18"/>
                <w:szCs w:val="18"/>
              </w:rPr>
            </w:pPr>
          </w:p>
        </w:tc>
        <w:tc>
          <w:tcPr>
            <w:tcW w:w="850" w:type="dxa"/>
            <w:shd w:val="clear" w:color="auto" w:fill="D5DCE4"/>
            <w:vAlign w:val="center"/>
          </w:tcPr>
          <w:p w14:paraId="67C63406" w14:textId="77777777" w:rsidR="00231590" w:rsidRPr="00923F5E" w:rsidRDefault="00231590" w:rsidP="00E42830">
            <w:pPr>
              <w:spacing w:after="0"/>
              <w:jc w:val="center"/>
              <w:rPr>
                <w:rFonts w:cs="Calibri"/>
                <w:sz w:val="18"/>
                <w:szCs w:val="18"/>
              </w:rPr>
            </w:pPr>
            <w:r>
              <w:rPr>
                <w:rFonts w:cs="Calibri"/>
                <w:sz w:val="18"/>
                <w:szCs w:val="18"/>
              </w:rPr>
              <w:t>11,6</w:t>
            </w:r>
          </w:p>
        </w:tc>
        <w:tc>
          <w:tcPr>
            <w:tcW w:w="851" w:type="dxa"/>
            <w:vAlign w:val="center"/>
          </w:tcPr>
          <w:p w14:paraId="39C6C86F" w14:textId="06E998CF"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1A0426A3" w14:textId="77777777" w:rsidR="00231590" w:rsidRPr="00923F5E" w:rsidRDefault="00231590" w:rsidP="00E42830">
            <w:pPr>
              <w:spacing w:after="0"/>
              <w:jc w:val="center"/>
              <w:rPr>
                <w:rFonts w:cs="Calibri"/>
                <w:sz w:val="18"/>
                <w:szCs w:val="18"/>
              </w:rPr>
            </w:pPr>
          </w:p>
        </w:tc>
        <w:tc>
          <w:tcPr>
            <w:tcW w:w="621" w:type="dxa"/>
            <w:vAlign w:val="center"/>
          </w:tcPr>
          <w:p w14:paraId="2C4B0CAA" w14:textId="77777777" w:rsidR="00231590" w:rsidRPr="00923F5E" w:rsidRDefault="00231590" w:rsidP="00E42830">
            <w:pPr>
              <w:spacing w:after="0"/>
              <w:jc w:val="center"/>
              <w:rPr>
                <w:rFonts w:cs="Calibri"/>
                <w:sz w:val="18"/>
                <w:szCs w:val="18"/>
              </w:rPr>
            </w:pPr>
          </w:p>
        </w:tc>
        <w:tc>
          <w:tcPr>
            <w:tcW w:w="621" w:type="dxa"/>
            <w:vAlign w:val="center"/>
          </w:tcPr>
          <w:p w14:paraId="56319A3E" w14:textId="77777777" w:rsidR="00231590" w:rsidRPr="00923F5E" w:rsidRDefault="00231590" w:rsidP="00E42830">
            <w:pPr>
              <w:spacing w:after="0"/>
              <w:jc w:val="center"/>
              <w:rPr>
                <w:rFonts w:cs="Calibri"/>
                <w:sz w:val="18"/>
                <w:szCs w:val="18"/>
              </w:rPr>
            </w:pPr>
          </w:p>
        </w:tc>
        <w:tc>
          <w:tcPr>
            <w:tcW w:w="621" w:type="dxa"/>
            <w:vAlign w:val="center"/>
          </w:tcPr>
          <w:p w14:paraId="47F7171D" w14:textId="77777777" w:rsidR="00231590" w:rsidRPr="00923F5E" w:rsidRDefault="00231590" w:rsidP="00E42830">
            <w:pPr>
              <w:spacing w:after="0"/>
              <w:jc w:val="center"/>
              <w:rPr>
                <w:rFonts w:cs="Calibri"/>
                <w:sz w:val="18"/>
                <w:szCs w:val="18"/>
              </w:rPr>
            </w:pPr>
          </w:p>
        </w:tc>
        <w:tc>
          <w:tcPr>
            <w:tcW w:w="621" w:type="dxa"/>
            <w:vAlign w:val="center"/>
          </w:tcPr>
          <w:p w14:paraId="6D3E7E29" w14:textId="77777777" w:rsidR="00231590" w:rsidRPr="00923F5E" w:rsidRDefault="00231590" w:rsidP="00E42830">
            <w:pPr>
              <w:spacing w:after="0"/>
              <w:jc w:val="center"/>
              <w:rPr>
                <w:rFonts w:cs="Calibri"/>
                <w:sz w:val="18"/>
                <w:szCs w:val="18"/>
              </w:rPr>
            </w:pPr>
          </w:p>
        </w:tc>
        <w:tc>
          <w:tcPr>
            <w:tcW w:w="621" w:type="dxa"/>
            <w:vAlign w:val="center"/>
          </w:tcPr>
          <w:p w14:paraId="117AE7CE" w14:textId="77777777" w:rsidR="00231590" w:rsidRPr="00923F5E" w:rsidRDefault="00231590" w:rsidP="00E42830">
            <w:pPr>
              <w:spacing w:after="0"/>
              <w:jc w:val="center"/>
              <w:rPr>
                <w:rFonts w:cs="Calibri"/>
                <w:sz w:val="18"/>
                <w:szCs w:val="18"/>
              </w:rPr>
            </w:pPr>
          </w:p>
        </w:tc>
        <w:tc>
          <w:tcPr>
            <w:tcW w:w="621" w:type="dxa"/>
            <w:vAlign w:val="center"/>
          </w:tcPr>
          <w:p w14:paraId="331B7585" w14:textId="77777777" w:rsidR="00231590" w:rsidRPr="00923F5E" w:rsidRDefault="00231590" w:rsidP="00E42830">
            <w:pPr>
              <w:spacing w:after="0"/>
              <w:jc w:val="center"/>
              <w:rPr>
                <w:rFonts w:cs="Calibri"/>
                <w:sz w:val="18"/>
                <w:szCs w:val="18"/>
              </w:rPr>
            </w:pPr>
          </w:p>
        </w:tc>
        <w:tc>
          <w:tcPr>
            <w:tcW w:w="621" w:type="dxa"/>
            <w:vAlign w:val="center"/>
          </w:tcPr>
          <w:p w14:paraId="3F78452F" w14:textId="77777777" w:rsidR="00231590" w:rsidRPr="00923F5E" w:rsidRDefault="00231590" w:rsidP="00E42830">
            <w:pPr>
              <w:spacing w:after="0"/>
              <w:jc w:val="center"/>
              <w:rPr>
                <w:rFonts w:cs="Calibri"/>
                <w:sz w:val="18"/>
                <w:szCs w:val="18"/>
              </w:rPr>
            </w:pPr>
          </w:p>
        </w:tc>
        <w:tc>
          <w:tcPr>
            <w:tcW w:w="529" w:type="dxa"/>
            <w:vAlign w:val="center"/>
          </w:tcPr>
          <w:p w14:paraId="0402FC10"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018C9914" w14:textId="77777777" w:rsidR="00231590" w:rsidRPr="00923F5E" w:rsidRDefault="00231590" w:rsidP="00E42830">
            <w:pPr>
              <w:spacing w:after="0"/>
              <w:jc w:val="center"/>
              <w:rPr>
                <w:rFonts w:cs="Calibri"/>
                <w:sz w:val="18"/>
                <w:szCs w:val="18"/>
              </w:rPr>
            </w:pPr>
            <w:r w:rsidRPr="00923F5E">
              <w:rPr>
                <w:rFonts w:cs="Calibri"/>
                <w:sz w:val="18"/>
                <w:szCs w:val="18"/>
              </w:rPr>
              <w:t>20</w:t>
            </w:r>
          </w:p>
        </w:tc>
        <w:tc>
          <w:tcPr>
            <w:tcW w:w="993" w:type="dxa"/>
            <w:vAlign w:val="center"/>
          </w:tcPr>
          <w:p w14:paraId="09D94EA3"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20FDD156" w14:textId="77777777" w:rsidTr="00142B55">
        <w:tc>
          <w:tcPr>
            <w:tcW w:w="567" w:type="dxa"/>
          </w:tcPr>
          <w:p w14:paraId="5975407F" w14:textId="77777777" w:rsidR="00231590" w:rsidRPr="00923F5E" w:rsidRDefault="00231590" w:rsidP="00E42830">
            <w:pPr>
              <w:spacing w:after="0"/>
              <w:jc w:val="center"/>
              <w:rPr>
                <w:rFonts w:cs="Calibri"/>
                <w:sz w:val="18"/>
                <w:szCs w:val="18"/>
              </w:rPr>
            </w:pPr>
            <w:r w:rsidRPr="00923F5E">
              <w:rPr>
                <w:rFonts w:cs="Calibri"/>
                <w:sz w:val="18"/>
                <w:szCs w:val="18"/>
              </w:rPr>
              <w:t>4</w:t>
            </w:r>
          </w:p>
        </w:tc>
        <w:tc>
          <w:tcPr>
            <w:tcW w:w="1985" w:type="dxa"/>
            <w:vAlign w:val="center"/>
          </w:tcPr>
          <w:p w14:paraId="0238213B" w14:textId="4C8C56FC" w:rsidR="00231590" w:rsidRPr="00923F5E" w:rsidRDefault="00231590" w:rsidP="00142B55">
            <w:pPr>
              <w:spacing w:after="0" w:line="240" w:lineRule="auto"/>
              <w:rPr>
                <w:rFonts w:eastAsia="Times New Roman" w:cs="Calibri"/>
                <w:b/>
                <w:bCs/>
                <w:sz w:val="18"/>
                <w:szCs w:val="18"/>
              </w:rPr>
            </w:pPr>
            <w:r w:rsidRPr="00923F5E">
              <w:rPr>
                <w:rFonts w:eastAsia="Times New Roman" w:cs="Calibri"/>
                <w:bCs/>
                <w:sz w:val="18"/>
                <w:szCs w:val="18"/>
              </w:rPr>
              <w:t>Udział absolwentów techników w ogólnej liczbie absolwentów szkół ponadpodstawowych</w:t>
            </w:r>
            <w:r w:rsidR="00142B55">
              <w:rPr>
                <w:rFonts w:eastAsia="Times New Roman" w:cs="Calibri"/>
                <w:bCs/>
                <w:sz w:val="18"/>
                <w:szCs w:val="18"/>
              </w:rPr>
              <w:br/>
            </w:r>
            <w:r w:rsidRPr="00923F5E">
              <w:rPr>
                <w:rFonts w:eastAsia="Times New Roman" w:cs="Calibri"/>
                <w:bCs/>
                <w:sz w:val="18"/>
                <w:szCs w:val="18"/>
              </w:rPr>
              <w:t xml:space="preserve"> i ponadgimnazjalnych (szkół branżowych</w:t>
            </w:r>
            <w:r w:rsidR="00142B55">
              <w:rPr>
                <w:rFonts w:eastAsia="Times New Roman" w:cs="Calibri"/>
                <w:bCs/>
                <w:sz w:val="18"/>
                <w:szCs w:val="18"/>
              </w:rPr>
              <w:br/>
            </w:r>
            <w:r w:rsidRPr="00923F5E">
              <w:rPr>
                <w:rFonts w:eastAsia="Times New Roman" w:cs="Calibri"/>
                <w:bCs/>
                <w:sz w:val="18"/>
                <w:szCs w:val="18"/>
              </w:rPr>
              <w:t xml:space="preserve"> 1 stopnia, techników</w:t>
            </w:r>
            <w:r w:rsidR="00142B55">
              <w:rPr>
                <w:rFonts w:eastAsia="Times New Roman" w:cs="Calibri"/>
                <w:bCs/>
                <w:sz w:val="18"/>
                <w:szCs w:val="18"/>
              </w:rPr>
              <w:br/>
            </w:r>
            <w:r w:rsidRPr="00923F5E">
              <w:rPr>
                <w:rFonts w:eastAsia="Times New Roman" w:cs="Calibri"/>
                <w:bCs/>
                <w:sz w:val="18"/>
                <w:szCs w:val="18"/>
              </w:rPr>
              <w:t xml:space="preserve"> i liceów ogólnokształcących) [%] </w:t>
            </w:r>
          </w:p>
        </w:tc>
        <w:tc>
          <w:tcPr>
            <w:tcW w:w="992" w:type="dxa"/>
            <w:shd w:val="clear" w:color="auto" w:fill="D5DCE4"/>
            <w:vAlign w:val="center"/>
          </w:tcPr>
          <w:p w14:paraId="3E5F86C9" w14:textId="77777777" w:rsidR="00231590" w:rsidRPr="00923F5E" w:rsidRDefault="00231590" w:rsidP="00E42830">
            <w:pPr>
              <w:spacing w:after="0"/>
              <w:jc w:val="center"/>
              <w:rPr>
                <w:rFonts w:eastAsia="Times New Roman" w:cs="Calibri"/>
                <w:b/>
                <w:bCs/>
                <w:sz w:val="18"/>
                <w:szCs w:val="18"/>
              </w:rPr>
            </w:pPr>
            <w:r w:rsidRPr="00923F5E">
              <w:rPr>
                <w:rFonts w:eastAsia="Times New Roman" w:cs="Calibri"/>
                <w:bCs/>
                <w:sz w:val="18"/>
                <w:szCs w:val="18"/>
              </w:rPr>
              <w:t>od 2020 r.</w:t>
            </w:r>
          </w:p>
        </w:tc>
        <w:tc>
          <w:tcPr>
            <w:tcW w:w="671" w:type="dxa"/>
            <w:vAlign w:val="center"/>
          </w:tcPr>
          <w:p w14:paraId="71C2A942" w14:textId="77777777" w:rsidR="00231590" w:rsidRPr="00923F5E" w:rsidRDefault="00231590" w:rsidP="00E42830">
            <w:pPr>
              <w:spacing w:after="0"/>
              <w:jc w:val="center"/>
              <w:rPr>
                <w:rFonts w:cs="Calibri"/>
                <w:sz w:val="18"/>
                <w:szCs w:val="18"/>
              </w:rPr>
            </w:pPr>
          </w:p>
        </w:tc>
        <w:tc>
          <w:tcPr>
            <w:tcW w:w="807" w:type="dxa"/>
            <w:vAlign w:val="center"/>
          </w:tcPr>
          <w:p w14:paraId="53E42A75" w14:textId="77777777" w:rsidR="00231590" w:rsidRPr="00923F5E" w:rsidRDefault="00231590" w:rsidP="00E42830">
            <w:pPr>
              <w:spacing w:after="0"/>
              <w:jc w:val="center"/>
              <w:rPr>
                <w:rFonts w:cs="Calibri"/>
                <w:sz w:val="18"/>
                <w:szCs w:val="18"/>
              </w:rPr>
            </w:pPr>
          </w:p>
        </w:tc>
        <w:tc>
          <w:tcPr>
            <w:tcW w:w="850" w:type="dxa"/>
            <w:vAlign w:val="center"/>
          </w:tcPr>
          <w:p w14:paraId="733DB07A" w14:textId="77777777" w:rsidR="00231590" w:rsidRPr="00923F5E" w:rsidRDefault="00231590" w:rsidP="00E42830">
            <w:pPr>
              <w:spacing w:after="0"/>
              <w:jc w:val="center"/>
              <w:rPr>
                <w:rFonts w:cs="Calibri"/>
                <w:sz w:val="18"/>
                <w:szCs w:val="18"/>
              </w:rPr>
            </w:pPr>
          </w:p>
        </w:tc>
        <w:tc>
          <w:tcPr>
            <w:tcW w:w="851" w:type="dxa"/>
            <w:vAlign w:val="center"/>
          </w:tcPr>
          <w:p w14:paraId="20A840B1" w14:textId="77777777" w:rsidR="00231590" w:rsidRPr="00923F5E" w:rsidRDefault="00231590" w:rsidP="00E42830">
            <w:pPr>
              <w:spacing w:after="0"/>
              <w:jc w:val="center"/>
              <w:rPr>
                <w:rFonts w:cs="Calibri"/>
                <w:sz w:val="18"/>
                <w:szCs w:val="18"/>
              </w:rPr>
            </w:pPr>
          </w:p>
        </w:tc>
        <w:tc>
          <w:tcPr>
            <w:tcW w:w="850" w:type="dxa"/>
            <w:shd w:val="clear" w:color="auto" w:fill="D5DCE4"/>
            <w:vAlign w:val="center"/>
          </w:tcPr>
          <w:p w14:paraId="71C69041" w14:textId="77777777" w:rsidR="00231590" w:rsidRPr="00923F5E" w:rsidRDefault="00231590" w:rsidP="00E42830">
            <w:pPr>
              <w:spacing w:after="0"/>
              <w:jc w:val="center"/>
              <w:rPr>
                <w:rFonts w:cs="Calibri"/>
                <w:sz w:val="18"/>
                <w:szCs w:val="18"/>
              </w:rPr>
            </w:pPr>
            <w:r>
              <w:rPr>
                <w:rFonts w:cs="Calibri"/>
                <w:sz w:val="18"/>
                <w:szCs w:val="18"/>
              </w:rPr>
              <w:t>42,7</w:t>
            </w:r>
          </w:p>
        </w:tc>
        <w:tc>
          <w:tcPr>
            <w:tcW w:w="851" w:type="dxa"/>
            <w:vAlign w:val="center"/>
          </w:tcPr>
          <w:p w14:paraId="6998F22A" w14:textId="43D0594F" w:rsidR="00231590" w:rsidRPr="009B0055" w:rsidRDefault="00DE58F4" w:rsidP="00E42830">
            <w:pPr>
              <w:spacing w:after="0"/>
              <w:jc w:val="center"/>
              <w:rPr>
                <w:rFonts w:cs="Calibri"/>
                <w:color w:val="FF0000"/>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2B8F2C78" w14:textId="77777777" w:rsidR="00231590" w:rsidRPr="00923F5E" w:rsidRDefault="00231590" w:rsidP="00E42830">
            <w:pPr>
              <w:spacing w:after="0"/>
              <w:jc w:val="center"/>
              <w:rPr>
                <w:rFonts w:cs="Calibri"/>
                <w:sz w:val="18"/>
                <w:szCs w:val="18"/>
              </w:rPr>
            </w:pPr>
          </w:p>
        </w:tc>
        <w:tc>
          <w:tcPr>
            <w:tcW w:w="621" w:type="dxa"/>
            <w:vAlign w:val="center"/>
          </w:tcPr>
          <w:p w14:paraId="2EA9D10F" w14:textId="77777777" w:rsidR="00231590" w:rsidRPr="00923F5E" w:rsidRDefault="00231590" w:rsidP="00E42830">
            <w:pPr>
              <w:spacing w:after="0"/>
              <w:jc w:val="center"/>
              <w:rPr>
                <w:rFonts w:cs="Calibri"/>
                <w:sz w:val="18"/>
                <w:szCs w:val="18"/>
              </w:rPr>
            </w:pPr>
          </w:p>
        </w:tc>
        <w:tc>
          <w:tcPr>
            <w:tcW w:w="621" w:type="dxa"/>
            <w:vAlign w:val="center"/>
          </w:tcPr>
          <w:p w14:paraId="43C601A5" w14:textId="77777777" w:rsidR="00231590" w:rsidRPr="00923F5E" w:rsidRDefault="00231590" w:rsidP="00E42830">
            <w:pPr>
              <w:spacing w:after="0"/>
              <w:jc w:val="center"/>
              <w:rPr>
                <w:rFonts w:cs="Calibri"/>
                <w:sz w:val="18"/>
                <w:szCs w:val="18"/>
              </w:rPr>
            </w:pPr>
          </w:p>
        </w:tc>
        <w:tc>
          <w:tcPr>
            <w:tcW w:w="621" w:type="dxa"/>
            <w:vAlign w:val="center"/>
          </w:tcPr>
          <w:p w14:paraId="1E39DE93" w14:textId="77777777" w:rsidR="00231590" w:rsidRPr="00923F5E" w:rsidRDefault="00231590" w:rsidP="00E42830">
            <w:pPr>
              <w:spacing w:after="0"/>
              <w:jc w:val="center"/>
              <w:rPr>
                <w:rFonts w:cs="Calibri"/>
                <w:sz w:val="18"/>
                <w:szCs w:val="18"/>
              </w:rPr>
            </w:pPr>
          </w:p>
        </w:tc>
        <w:tc>
          <w:tcPr>
            <w:tcW w:w="621" w:type="dxa"/>
            <w:vAlign w:val="center"/>
          </w:tcPr>
          <w:p w14:paraId="2D1C79C1" w14:textId="77777777" w:rsidR="00231590" w:rsidRPr="00923F5E" w:rsidRDefault="00231590" w:rsidP="00E42830">
            <w:pPr>
              <w:spacing w:after="0"/>
              <w:jc w:val="center"/>
              <w:rPr>
                <w:rFonts w:cs="Calibri"/>
                <w:sz w:val="18"/>
                <w:szCs w:val="18"/>
              </w:rPr>
            </w:pPr>
          </w:p>
        </w:tc>
        <w:tc>
          <w:tcPr>
            <w:tcW w:w="621" w:type="dxa"/>
            <w:vAlign w:val="center"/>
          </w:tcPr>
          <w:p w14:paraId="3877BE7A" w14:textId="77777777" w:rsidR="00231590" w:rsidRPr="00923F5E" w:rsidRDefault="00231590" w:rsidP="00E42830">
            <w:pPr>
              <w:spacing w:after="0"/>
              <w:jc w:val="center"/>
              <w:rPr>
                <w:rFonts w:cs="Calibri"/>
                <w:sz w:val="18"/>
                <w:szCs w:val="18"/>
              </w:rPr>
            </w:pPr>
          </w:p>
        </w:tc>
        <w:tc>
          <w:tcPr>
            <w:tcW w:w="621" w:type="dxa"/>
            <w:vAlign w:val="center"/>
          </w:tcPr>
          <w:p w14:paraId="64D30E3B" w14:textId="77777777" w:rsidR="00231590" w:rsidRPr="00923F5E" w:rsidRDefault="00231590" w:rsidP="00E42830">
            <w:pPr>
              <w:spacing w:after="0"/>
              <w:jc w:val="center"/>
              <w:rPr>
                <w:rFonts w:cs="Calibri"/>
                <w:sz w:val="18"/>
                <w:szCs w:val="18"/>
              </w:rPr>
            </w:pPr>
          </w:p>
        </w:tc>
        <w:tc>
          <w:tcPr>
            <w:tcW w:w="621" w:type="dxa"/>
            <w:vAlign w:val="center"/>
          </w:tcPr>
          <w:p w14:paraId="0FD5EB51" w14:textId="77777777" w:rsidR="00231590" w:rsidRPr="00923F5E" w:rsidRDefault="00231590" w:rsidP="00E42830">
            <w:pPr>
              <w:spacing w:after="0"/>
              <w:jc w:val="center"/>
              <w:rPr>
                <w:rFonts w:cs="Calibri"/>
                <w:sz w:val="18"/>
                <w:szCs w:val="18"/>
              </w:rPr>
            </w:pPr>
          </w:p>
        </w:tc>
        <w:tc>
          <w:tcPr>
            <w:tcW w:w="529" w:type="dxa"/>
            <w:vAlign w:val="center"/>
          </w:tcPr>
          <w:p w14:paraId="1CB13BE6"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5653A63E" w14:textId="77777777" w:rsidR="00231590" w:rsidRPr="00923F5E" w:rsidRDefault="00231590" w:rsidP="00E42830">
            <w:pPr>
              <w:spacing w:after="0"/>
              <w:jc w:val="center"/>
              <w:rPr>
                <w:rFonts w:cs="Calibri"/>
                <w:sz w:val="18"/>
                <w:szCs w:val="18"/>
              </w:rPr>
            </w:pPr>
            <w:r w:rsidRPr="00923F5E">
              <w:rPr>
                <w:rFonts w:cs="Calibri"/>
                <w:sz w:val="18"/>
                <w:szCs w:val="18"/>
              </w:rPr>
              <w:t>35</w:t>
            </w:r>
          </w:p>
        </w:tc>
        <w:tc>
          <w:tcPr>
            <w:tcW w:w="993" w:type="dxa"/>
            <w:vAlign w:val="center"/>
          </w:tcPr>
          <w:p w14:paraId="621D817F"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10AB641" w14:textId="77777777" w:rsidTr="00142B55">
        <w:tc>
          <w:tcPr>
            <w:tcW w:w="567" w:type="dxa"/>
          </w:tcPr>
          <w:p w14:paraId="44548ECF" w14:textId="77777777" w:rsidR="00231590" w:rsidRPr="00923F5E" w:rsidRDefault="00231590" w:rsidP="00E42830">
            <w:pPr>
              <w:spacing w:after="0"/>
              <w:jc w:val="center"/>
              <w:rPr>
                <w:rFonts w:cs="Calibri"/>
                <w:sz w:val="18"/>
                <w:szCs w:val="18"/>
              </w:rPr>
            </w:pPr>
            <w:r w:rsidRPr="00923F5E">
              <w:rPr>
                <w:rFonts w:cs="Calibri"/>
                <w:sz w:val="18"/>
                <w:szCs w:val="18"/>
              </w:rPr>
              <w:t>5</w:t>
            </w:r>
          </w:p>
        </w:tc>
        <w:tc>
          <w:tcPr>
            <w:tcW w:w="1985" w:type="dxa"/>
            <w:vAlign w:val="center"/>
          </w:tcPr>
          <w:p w14:paraId="7AF7685F" w14:textId="1933E645" w:rsidR="00231590" w:rsidRPr="00923F5E" w:rsidRDefault="00231590" w:rsidP="00142B55">
            <w:pPr>
              <w:spacing w:after="0" w:line="240" w:lineRule="auto"/>
              <w:rPr>
                <w:rFonts w:eastAsia="Times New Roman" w:cs="Calibri"/>
                <w:b/>
                <w:bCs/>
                <w:sz w:val="18"/>
                <w:szCs w:val="18"/>
              </w:rPr>
            </w:pPr>
            <w:r w:rsidRPr="00923F5E">
              <w:rPr>
                <w:rFonts w:eastAsia="Times New Roman" w:cs="Calibri"/>
                <w:bCs/>
                <w:sz w:val="18"/>
                <w:szCs w:val="18"/>
              </w:rPr>
              <w:t>Udział absolwentów liceów ogólnokształcących</w:t>
            </w:r>
            <w:r w:rsidR="00142B55">
              <w:rPr>
                <w:rFonts w:eastAsia="Times New Roman" w:cs="Calibri"/>
                <w:bCs/>
                <w:sz w:val="18"/>
                <w:szCs w:val="18"/>
              </w:rPr>
              <w:br/>
            </w:r>
            <w:r w:rsidRPr="00923F5E">
              <w:rPr>
                <w:rFonts w:eastAsia="Times New Roman" w:cs="Calibri"/>
                <w:bCs/>
                <w:sz w:val="18"/>
                <w:szCs w:val="18"/>
              </w:rPr>
              <w:t xml:space="preserve"> w ogólnej liczbie absolwentów szkół ponadpodstawowych</w:t>
            </w:r>
            <w:r w:rsidR="00142B55">
              <w:rPr>
                <w:rFonts w:eastAsia="Times New Roman" w:cs="Calibri"/>
                <w:bCs/>
                <w:sz w:val="18"/>
                <w:szCs w:val="18"/>
              </w:rPr>
              <w:br/>
            </w:r>
            <w:r w:rsidRPr="00923F5E">
              <w:rPr>
                <w:rFonts w:eastAsia="Times New Roman" w:cs="Calibri"/>
                <w:bCs/>
                <w:sz w:val="18"/>
                <w:szCs w:val="18"/>
              </w:rPr>
              <w:t xml:space="preserve"> i ponadgimnazjalnych </w:t>
            </w:r>
            <w:r w:rsidRPr="00923F5E">
              <w:rPr>
                <w:rFonts w:eastAsia="Times New Roman" w:cs="Calibri"/>
                <w:bCs/>
                <w:sz w:val="18"/>
                <w:szCs w:val="18"/>
              </w:rPr>
              <w:lastRenderedPageBreak/>
              <w:t>(szkół branżowych</w:t>
            </w:r>
            <w:r w:rsidR="00142B55">
              <w:rPr>
                <w:rFonts w:eastAsia="Times New Roman" w:cs="Calibri"/>
                <w:bCs/>
                <w:sz w:val="18"/>
                <w:szCs w:val="18"/>
              </w:rPr>
              <w:br/>
            </w:r>
            <w:r w:rsidRPr="00923F5E">
              <w:rPr>
                <w:rFonts w:eastAsia="Times New Roman" w:cs="Calibri"/>
                <w:bCs/>
                <w:sz w:val="18"/>
                <w:szCs w:val="18"/>
              </w:rPr>
              <w:t xml:space="preserve"> 1 stopnia, techników</w:t>
            </w:r>
            <w:r w:rsidR="00142B55">
              <w:rPr>
                <w:rFonts w:eastAsia="Times New Roman" w:cs="Calibri"/>
                <w:bCs/>
                <w:sz w:val="18"/>
                <w:szCs w:val="18"/>
              </w:rPr>
              <w:br/>
            </w:r>
            <w:r w:rsidRPr="00923F5E">
              <w:rPr>
                <w:rFonts w:eastAsia="Times New Roman" w:cs="Calibri"/>
                <w:bCs/>
                <w:sz w:val="18"/>
                <w:szCs w:val="18"/>
              </w:rPr>
              <w:t xml:space="preserve"> i liceów ogólnokształcących) [%]</w:t>
            </w:r>
          </w:p>
        </w:tc>
        <w:tc>
          <w:tcPr>
            <w:tcW w:w="992" w:type="dxa"/>
            <w:shd w:val="clear" w:color="auto" w:fill="D5DCE4"/>
            <w:vAlign w:val="center"/>
          </w:tcPr>
          <w:p w14:paraId="006C082A" w14:textId="77777777" w:rsidR="00231590" w:rsidRPr="00923F5E" w:rsidRDefault="00231590" w:rsidP="00E42830">
            <w:pPr>
              <w:spacing w:after="0"/>
              <w:jc w:val="center"/>
              <w:rPr>
                <w:rFonts w:eastAsia="Times New Roman" w:cs="Calibri"/>
                <w:b/>
                <w:bCs/>
                <w:sz w:val="18"/>
                <w:szCs w:val="18"/>
              </w:rPr>
            </w:pPr>
            <w:r w:rsidRPr="00923F5E">
              <w:rPr>
                <w:rFonts w:eastAsia="Times New Roman" w:cs="Calibri"/>
                <w:bCs/>
                <w:sz w:val="18"/>
                <w:szCs w:val="18"/>
              </w:rPr>
              <w:lastRenderedPageBreak/>
              <w:t>od 2020 r.</w:t>
            </w:r>
          </w:p>
        </w:tc>
        <w:tc>
          <w:tcPr>
            <w:tcW w:w="671" w:type="dxa"/>
            <w:vAlign w:val="center"/>
          </w:tcPr>
          <w:p w14:paraId="4B81EC47" w14:textId="77777777" w:rsidR="00231590" w:rsidRPr="00923F5E" w:rsidRDefault="00231590" w:rsidP="00E42830">
            <w:pPr>
              <w:spacing w:after="0"/>
              <w:jc w:val="center"/>
              <w:rPr>
                <w:rFonts w:cs="Calibri"/>
                <w:sz w:val="18"/>
                <w:szCs w:val="18"/>
              </w:rPr>
            </w:pPr>
          </w:p>
        </w:tc>
        <w:tc>
          <w:tcPr>
            <w:tcW w:w="807" w:type="dxa"/>
            <w:vAlign w:val="center"/>
          </w:tcPr>
          <w:p w14:paraId="52524266" w14:textId="77777777" w:rsidR="00231590" w:rsidRPr="00923F5E" w:rsidRDefault="00231590" w:rsidP="00E42830">
            <w:pPr>
              <w:spacing w:after="0"/>
              <w:jc w:val="center"/>
              <w:rPr>
                <w:rFonts w:cs="Calibri"/>
                <w:sz w:val="18"/>
                <w:szCs w:val="18"/>
              </w:rPr>
            </w:pPr>
          </w:p>
        </w:tc>
        <w:tc>
          <w:tcPr>
            <w:tcW w:w="850" w:type="dxa"/>
            <w:vAlign w:val="center"/>
          </w:tcPr>
          <w:p w14:paraId="38CA29DB" w14:textId="77777777" w:rsidR="00231590" w:rsidRPr="00923F5E" w:rsidRDefault="00231590" w:rsidP="00E42830">
            <w:pPr>
              <w:spacing w:after="0"/>
              <w:jc w:val="center"/>
              <w:rPr>
                <w:rFonts w:cs="Calibri"/>
                <w:sz w:val="18"/>
                <w:szCs w:val="18"/>
              </w:rPr>
            </w:pPr>
          </w:p>
        </w:tc>
        <w:tc>
          <w:tcPr>
            <w:tcW w:w="851" w:type="dxa"/>
            <w:vAlign w:val="center"/>
          </w:tcPr>
          <w:p w14:paraId="3EB4987E" w14:textId="77777777" w:rsidR="00231590" w:rsidRPr="00923F5E" w:rsidRDefault="00231590" w:rsidP="00E42830">
            <w:pPr>
              <w:spacing w:after="0"/>
              <w:jc w:val="center"/>
              <w:rPr>
                <w:rFonts w:cs="Calibri"/>
                <w:sz w:val="18"/>
                <w:szCs w:val="18"/>
              </w:rPr>
            </w:pPr>
          </w:p>
        </w:tc>
        <w:tc>
          <w:tcPr>
            <w:tcW w:w="850" w:type="dxa"/>
            <w:shd w:val="clear" w:color="auto" w:fill="D5DCE4"/>
            <w:vAlign w:val="center"/>
          </w:tcPr>
          <w:p w14:paraId="314ADCC3" w14:textId="77777777" w:rsidR="00231590" w:rsidRPr="00923F5E" w:rsidRDefault="00231590" w:rsidP="00E42830">
            <w:pPr>
              <w:spacing w:after="0"/>
              <w:jc w:val="center"/>
              <w:rPr>
                <w:rFonts w:cs="Calibri"/>
                <w:sz w:val="18"/>
                <w:szCs w:val="18"/>
              </w:rPr>
            </w:pPr>
            <w:r>
              <w:rPr>
                <w:rFonts w:cs="Calibri"/>
                <w:sz w:val="18"/>
                <w:szCs w:val="18"/>
              </w:rPr>
              <w:t>45,7</w:t>
            </w:r>
          </w:p>
        </w:tc>
        <w:tc>
          <w:tcPr>
            <w:tcW w:w="851" w:type="dxa"/>
            <w:vAlign w:val="center"/>
          </w:tcPr>
          <w:p w14:paraId="2003E727" w14:textId="16A6783C" w:rsidR="00231590" w:rsidRPr="009B0055" w:rsidRDefault="00DE58F4" w:rsidP="00E42830">
            <w:pPr>
              <w:spacing w:after="0"/>
              <w:jc w:val="center"/>
              <w:rPr>
                <w:rFonts w:cs="Calibri"/>
                <w:color w:val="FF0000"/>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50C7937E" w14:textId="77777777" w:rsidR="00231590" w:rsidRPr="009B0055" w:rsidRDefault="00231590" w:rsidP="00E42830">
            <w:pPr>
              <w:spacing w:after="0"/>
              <w:jc w:val="center"/>
              <w:rPr>
                <w:rFonts w:cs="Calibri"/>
                <w:color w:val="FF0000"/>
                <w:sz w:val="18"/>
                <w:szCs w:val="18"/>
              </w:rPr>
            </w:pPr>
          </w:p>
        </w:tc>
        <w:tc>
          <w:tcPr>
            <w:tcW w:w="621" w:type="dxa"/>
            <w:vAlign w:val="center"/>
          </w:tcPr>
          <w:p w14:paraId="137217D3" w14:textId="77777777" w:rsidR="00231590" w:rsidRPr="00923F5E" w:rsidRDefault="00231590" w:rsidP="00E42830">
            <w:pPr>
              <w:spacing w:after="0"/>
              <w:jc w:val="center"/>
              <w:rPr>
                <w:rFonts w:cs="Calibri"/>
                <w:sz w:val="18"/>
                <w:szCs w:val="18"/>
              </w:rPr>
            </w:pPr>
          </w:p>
        </w:tc>
        <w:tc>
          <w:tcPr>
            <w:tcW w:w="621" w:type="dxa"/>
            <w:vAlign w:val="center"/>
          </w:tcPr>
          <w:p w14:paraId="1B08C555" w14:textId="77777777" w:rsidR="00231590" w:rsidRPr="00923F5E" w:rsidRDefault="00231590" w:rsidP="00E42830">
            <w:pPr>
              <w:spacing w:after="0"/>
              <w:jc w:val="center"/>
              <w:rPr>
                <w:rFonts w:cs="Calibri"/>
                <w:sz w:val="18"/>
                <w:szCs w:val="18"/>
              </w:rPr>
            </w:pPr>
          </w:p>
        </w:tc>
        <w:tc>
          <w:tcPr>
            <w:tcW w:w="621" w:type="dxa"/>
            <w:vAlign w:val="center"/>
          </w:tcPr>
          <w:p w14:paraId="3A8712E3" w14:textId="77777777" w:rsidR="00231590" w:rsidRPr="00923F5E" w:rsidRDefault="00231590" w:rsidP="00E42830">
            <w:pPr>
              <w:spacing w:after="0"/>
              <w:jc w:val="center"/>
              <w:rPr>
                <w:rFonts w:cs="Calibri"/>
                <w:sz w:val="18"/>
                <w:szCs w:val="18"/>
              </w:rPr>
            </w:pPr>
          </w:p>
        </w:tc>
        <w:tc>
          <w:tcPr>
            <w:tcW w:w="621" w:type="dxa"/>
            <w:vAlign w:val="center"/>
          </w:tcPr>
          <w:p w14:paraId="6AEC7377" w14:textId="77777777" w:rsidR="00231590" w:rsidRPr="00923F5E" w:rsidRDefault="00231590" w:rsidP="00E42830">
            <w:pPr>
              <w:spacing w:after="0"/>
              <w:jc w:val="center"/>
              <w:rPr>
                <w:rFonts w:cs="Calibri"/>
                <w:sz w:val="18"/>
                <w:szCs w:val="18"/>
              </w:rPr>
            </w:pPr>
          </w:p>
        </w:tc>
        <w:tc>
          <w:tcPr>
            <w:tcW w:w="621" w:type="dxa"/>
            <w:vAlign w:val="center"/>
          </w:tcPr>
          <w:p w14:paraId="0C1696BE" w14:textId="77777777" w:rsidR="00231590" w:rsidRPr="00923F5E" w:rsidRDefault="00231590" w:rsidP="00E42830">
            <w:pPr>
              <w:spacing w:after="0"/>
              <w:jc w:val="center"/>
              <w:rPr>
                <w:rFonts w:cs="Calibri"/>
                <w:sz w:val="18"/>
                <w:szCs w:val="18"/>
              </w:rPr>
            </w:pPr>
          </w:p>
        </w:tc>
        <w:tc>
          <w:tcPr>
            <w:tcW w:w="621" w:type="dxa"/>
            <w:vAlign w:val="center"/>
          </w:tcPr>
          <w:p w14:paraId="59A1A9E6" w14:textId="77777777" w:rsidR="00231590" w:rsidRPr="00923F5E" w:rsidRDefault="00231590" w:rsidP="00E42830">
            <w:pPr>
              <w:spacing w:after="0"/>
              <w:jc w:val="center"/>
              <w:rPr>
                <w:rFonts w:cs="Calibri"/>
                <w:sz w:val="18"/>
                <w:szCs w:val="18"/>
              </w:rPr>
            </w:pPr>
          </w:p>
        </w:tc>
        <w:tc>
          <w:tcPr>
            <w:tcW w:w="621" w:type="dxa"/>
            <w:vAlign w:val="center"/>
          </w:tcPr>
          <w:p w14:paraId="29FFC335" w14:textId="77777777" w:rsidR="00231590" w:rsidRPr="00923F5E" w:rsidRDefault="00231590" w:rsidP="00E42830">
            <w:pPr>
              <w:spacing w:after="0"/>
              <w:jc w:val="center"/>
              <w:rPr>
                <w:rFonts w:cs="Calibri"/>
                <w:sz w:val="18"/>
                <w:szCs w:val="18"/>
              </w:rPr>
            </w:pPr>
          </w:p>
        </w:tc>
        <w:tc>
          <w:tcPr>
            <w:tcW w:w="529" w:type="dxa"/>
            <w:vAlign w:val="center"/>
          </w:tcPr>
          <w:p w14:paraId="53F09C3F"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50A70E7A" w14:textId="77777777" w:rsidR="00231590" w:rsidRPr="00923F5E" w:rsidRDefault="00231590" w:rsidP="00E42830">
            <w:pPr>
              <w:spacing w:after="0"/>
              <w:jc w:val="center"/>
              <w:rPr>
                <w:rFonts w:cs="Calibri"/>
                <w:sz w:val="18"/>
                <w:szCs w:val="18"/>
              </w:rPr>
            </w:pPr>
            <w:r w:rsidRPr="00923F5E">
              <w:rPr>
                <w:rFonts w:cs="Calibri"/>
                <w:sz w:val="18"/>
                <w:szCs w:val="18"/>
              </w:rPr>
              <w:t>45</w:t>
            </w:r>
          </w:p>
        </w:tc>
        <w:tc>
          <w:tcPr>
            <w:tcW w:w="993" w:type="dxa"/>
            <w:vAlign w:val="center"/>
          </w:tcPr>
          <w:p w14:paraId="33E3463F"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A18ACC2" w14:textId="77777777" w:rsidTr="00142B55">
        <w:tc>
          <w:tcPr>
            <w:tcW w:w="567" w:type="dxa"/>
          </w:tcPr>
          <w:p w14:paraId="02FEAD84" w14:textId="77777777" w:rsidR="00231590" w:rsidRPr="00923F5E" w:rsidRDefault="00231590" w:rsidP="00E42830">
            <w:pPr>
              <w:spacing w:after="0"/>
              <w:jc w:val="center"/>
              <w:rPr>
                <w:rFonts w:cs="Calibri"/>
                <w:sz w:val="18"/>
                <w:szCs w:val="18"/>
              </w:rPr>
            </w:pPr>
            <w:r w:rsidRPr="00923F5E">
              <w:rPr>
                <w:rFonts w:cs="Calibri"/>
                <w:sz w:val="18"/>
                <w:szCs w:val="18"/>
              </w:rPr>
              <w:t>6</w:t>
            </w:r>
          </w:p>
        </w:tc>
        <w:tc>
          <w:tcPr>
            <w:tcW w:w="1985" w:type="dxa"/>
            <w:vAlign w:val="center"/>
          </w:tcPr>
          <w:p w14:paraId="7F534284" w14:textId="77777777" w:rsidR="00231590" w:rsidRPr="00CE1582" w:rsidRDefault="00231590" w:rsidP="00142B55">
            <w:pPr>
              <w:spacing w:after="0" w:line="240" w:lineRule="auto"/>
              <w:rPr>
                <w:rFonts w:eastAsia="Times New Roman" w:cs="Calibri"/>
                <w:b/>
                <w:bCs/>
                <w:sz w:val="18"/>
                <w:szCs w:val="18"/>
              </w:rPr>
            </w:pPr>
            <w:r w:rsidRPr="00CE1582">
              <w:rPr>
                <w:rFonts w:eastAsia="Times New Roman" w:cs="Calibri"/>
                <w:bCs/>
                <w:sz w:val="18"/>
                <w:szCs w:val="18"/>
              </w:rPr>
              <w:t>Osoby dorosłe uczestniczące w kształceniu i szkoleniu [%]</w:t>
            </w:r>
          </w:p>
        </w:tc>
        <w:tc>
          <w:tcPr>
            <w:tcW w:w="992" w:type="dxa"/>
            <w:shd w:val="clear" w:color="auto" w:fill="D5DCE4"/>
            <w:vAlign w:val="center"/>
          </w:tcPr>
          <w:p w14:paraId="382BD08B"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3,6</w:t>
            </w:r>
          </w:p>
          <w:p w14:paraId="03EC4861" w14:textId="77777777" w:rsidR="00231590" w:rsidRPr="00CE1582" w:rsidRDefault="00231590" w:rsidP="00E42830">
            <w:pPr>
              <w:spacing w:after="0"/>
              <w:jc w:val="center"/>
              <w:rPr>
                <w:rFonts w:eastAsia="Times New Roman" w:cs="Calibri"/>
                <w:b/>
                <w:bCs/>
                <w:sz w:val="18"/>
                <w:szCs w:val="18"/>
              </w:rPr>
            </w:pPr>
            <w:r w:rsidRPr="00CE1582">
              <w:rPr>
                <w:rFonts w:eastAsia="Times New Roman" w:cs="Calibri"/>
                <w:bCs/>
                <w:sz w:val="18"/>
                <w:szCs w:val="18"/>
              </w:rPr>
              <w:t>(2018 r.)</w:t>
            </w:r>
          </w:p>
        </w:tc>
        <w:tc>
          <w:tcPr>
            <w:tcW w:w="671" w:type="dxa"/>
            <w:vAlign w:val="center"/>
          </w:tcPr>
          <w:p w14:paraId="1AA16996" w14:textId="77777777" w:rsidR="00231590" w:rsidRPr="00CE1582" w:rsidRDefault="00231590" w:rsidP="00E42830">
            <w:pPr>
              <w:spacing w:after="0"/>
              <w:jc w:val="center"/>
              <w:rPr>
                <w:rFonts w:cs="Calibri"/>
                <w:sz w:val="18"/>
                <w:szCs w:val="18"/>
              </w:rPr>
            </w:pPr>
          </w:p>
        </w:tc>
        <w:tc>
          <w:tcPr>
            <w:tcW w:w="807" w:type="dxa"/>
            <w:vAlign w:val="center"/>
          </w:tcPr>
          <w:p w14:paraId="3D5C69BF" w14:textId="77777777" w:rsidR="00231590" w:rsidRPr="00CE1582" w:rsidRDefault="00231590" w:rsidP="00E42830">
            <w:pPr>
              <w:spacing w:after="0"/>
              <w:jc w:val="center"/>
              <w:rPr>
                <w:rFonts w:cs="Calibri"/>
                <w:sz w:val="18"/>
                <w:szCs w:val="18"/>
              </w:rPr>
            </w:pPr>
          </w:p>
        </w:tc>
        <w:tc>
          <w:tcPr>
            <w:tcW w:w="850" w:type="dxa"/>
            <w:shd w:val="clear" w:color="auto" w:fill="D5DCE4"/>
            <w:vAlign w:val="center"/>
          </w:tcPr>
          <w:p w14:paraId="1D519E74"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3,6</w:t>
            </w:r>
          </w:p>
        </w:tc>
        <w:tc>
          <w:tcPr>
            <w:tcW w:w="851" w:type="dxa"/>
            <w:vAlign w:val="center"/>
          </w:tcPr>
          <w:p w14:paraId="5F38885A" w14:textId="77777777" w:rsidR="00231590" w:rsidRPr="00CE1582" w:rsidRDefault="00231590" w:rsidP="00E42830">
            <w:pPr>
              <w:spacing w:after="0"/>
              <w:jc w:val="center"/>
              <w:rPr>
                <w:rFonts w:cs="Calibri"/>
                <w:sz w:val="18"/>
                <w:szCs w:val="18"/>
              </w:rPr>
            </w:pPr>
            <w:r w:rsidRPr="00CE1582">
              <w:rPr>
                <w:rFonts w:cs="Calibri"/>
                <w:sz w:val="18"/>
                <w:szCs w:val="18"/>
              </w:rPr>
              <w:t>2,4</w:t>
            </w:r>
          </w:p>
        </w:tc>
        <w:tc>
          <w:tcPr>
            <w:tcW w:w="850" w:type="dxa"/>
            <w:vAlign w:val="center"/>
          </w:tcPr>
          <w:p w14:paraId="16D3D816" w14:textId="77777777" w:rsidR="00231590" w:rsidRPr="00CE1582" w:rsidRDefault="00231590" w:rsidP="00E42830">
            <w:pPr>
              <w:spacing w:after="0"/>
              <w:jc w:val="center"/>
              <w:rPr>
                <w:rFonts w:cs="Calibri"/>
                <w:sz w:val="18"/>
                <w:szCs w:val="18"/>
              </w:rPr>
            </w:pPr>
            <w:r w:rsidRPr="00CE1582">
              <w:rPr>
                <w:rFonts w:cs="Calibri"/>
                <w:sz w:val="18"/>
                <w:szCs w:val="18"/>
              </w:rPr>
              <w:t>2,0</w:t>
            </w:r>
          </w:p>
        </w:tc>
        <w:tc>
          <w:tcPr>
            <w:tcW w:w="851" w:type="dxa"/>
            <w:vAlign w:val="center"/>
          </w:tcPr>
          <w:p w14:paraId="58159357" w14:textId="64DDADD2"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vAlign w:val="center"/>
          </w:tcPr>
          <w:p w14:paraId="4EC25828" w14:textId="77777777" w:rsidR="00231590" w:rsidRPr="00923F5E" w:rsidRDefault="00231590" w:rsidP="00E42830">
            <w:pPr>
              <w:spacing w:after="0"/>
              <w:jc w:val="center"/>
              <w:rPr>
                <w:rFonts w:cs="Calibri"/>
                <w:sz w:val="18"/>
                <w:szCs w:val="18"/>
              </w:rPr>
            </w:pPr>
          </w:p>
        </w:tc>
        <w:tc>
          <w:tcPr>
            <w:tcW w:w="621" w:type="dxa"/>
            <w:vAlign w:val="center"/>
          </w:tcPr>
          <w:p w14:paraId="10BCD16C" w14:textId="77777777" w:rsidR="00231590" w:rsidRPr="00923F5E" w:rsidRDefault="00231590" w:rsidP="00E42830">
            <w:pPr>
              <w:spacing w:after="0"/>
              <w:jc w:val="center"/>
              <w:rPr>
                <w:rFonts w:cs="Calibri"/>
                <w:sz w:val="18"/>
                <w:szCs w:val="18"/>
              </w:rPr>
            </w:pPr>
          </w:p>
        </w:tc>
        <w:tc>
          <w:tcPr>
            <w:tcW w:w="621" w:type="dxa"/>
            <w:vAlign w:val="center"/>
          </w:tcPr>
          <w:p w14:paraId="36BADC60" w14:textId="77777777" w:rsidR="00231590" w:rsidRPr="00923F5E" w:rsidRDefault="00231590" w:rsidP="00E42830">
            <w:pPr>
              <w:spacing w:after="0"/>
              <w:jc w:val="center"/>
              <w:rPr>
                <w:rFonts w:cs="Calibri"/>
                <w:sz w:val="18"/>
                <w:szCs w:val="18"/>
              </w:rPr>
            </w:pPr>
          </w:p>
        </w:tc>
        <w:tc>
          <w:tcPr>
            <w:tcW w:w="621" w:type="dxa"/>
            <w:vAlign w:val="center"/>
          </w:tcPr>
          <w:p w14:paraId="39A514EF" w14:textId="77777777" w:rsidR="00231590" w:rsidRPr="00923F5E" w:rsidRDefault="00231590" w:rsidP="00E42830">
            <w:pPr>
              <w:spacing w:after="0"/>
              <w:jc w:val="center"/>
              <w:rPr>
                <w:rFonts w:cs="Calibri"/>
                <w:sz w:val="18"/>
                <w:szCs w:val="18"/>
              </w:rPr>
            </w:pPr>
          </w:p>
        </w:tc>
        <w:tc>
          <w:tcPr>
            <w:tcW w:w="621" w:type="dxa"/>
            <w:vAlign w:val="center"/>
          </w:tcPr>
          <w:p w14:paraId="0D20E84C" w14:textId="77777777" w:rsidR="00231590" w:rsidRPr="00923F5E" w:rsidRDefault="00231590" w:rsidP="00E42830">
            <w:pPr>
              <w:spacing w:after="0"/>
              <w:jc w:val="center"/>
              <w:rPr>
                <w:rFonts w:cs="Calibri"/>
                <w:sz w:val="18"/>
                <w:szCs w:val="18"/>
              </w:rPr>
            </w:pPr>
          </w:p>
        </w:tc>
        <w:tc>
          <w:tcPr>
            <w:tcW w:w="621" w:type="dxa"/>
            <w:vAlign w:val="center"/>
          </w:tcPr>
          <w:p w14:paraId="427C6C6C" w14:textId="77777777" w:rsidR="00231590" w:rsidRPr="00923F5E" w:rsidRDefault="00231590" w:rsidP="00E42830">
            <w:pPr>
              <w:spacing w:after="0"/>
              <w:jc w:val="center"/>
              <w:rPr>
                <w:rFonts w:cs="Calibri"/>
                <w:sz w:val="18"/>
                <w:szCs w:val="18"/>
              </w:rPr>
            </w:pPr>
          </w:p>
        </w:tc>
        <w:tc>
          <w:tcPr>
            <w:tcW w:w="621" w:type="dxa"/>
            <w:vAlign w:val="center"/>
          </w:tcPr>
          <w:p w14:paraId="3A5849A5" w14:textId="77777777" w:rsidR="00231590" w:rsidRPr="00923F5E" w:rsidRDefault="00231590" w:rsidP="00E42830">
            <w:pPr>
              <w:spacing w:after="0"/>
              <w:jc w:val="center"/>
              <w:rPr>
                <w:rFonts w:cs="Calibri"/>
                <w:sz w:val="18"/>
                <w:szCs w:val="18"/>
              </w:rPr>
            </w:pPr>
          </w:p>
        </w:tc>
        <w:tc>
          <w:tcPr>
            <w:tcW w:w="621" w:type="dxa"/>
            <w:vAlign w:val="center"/>
          </w:tcPr>
          <w:p w14:paraId="680E13AF" w14:textId="77777777" w:rsidR="00231590" w:rsidRPr="00923F5E" w:rsidRDefault="00231590" w:rsidP="00E42830">
            <w:pPr>
              <w:spacing w:after="0"/>
              <w:jc w:val="center"/>
              <w:rPr>
                <w:rFonts w:cs="Calibri"/>
                <w:sz w:val="18"/>
                <w:szCs w:val="18"/>
              </w:rPr>
            </w:pPr>
          </w:p>
        </w:tc>
        <w:tc>
          <w:tcPr>
            <w:tcW w:w="529" w:type="dxa"/>
            <w:vAlign w:val="center"/>
          </w:tcPr>
          <w:p w14:paraId="7F160B1E" w14:textId="77777777" w:rsidR="00231590" w:rsidRPr="00923F5E" w:rsidRDefault="00231590" w:rsidP="00E42830">
            <w:pPr>
              <w:spacing w:after="0"/>
              <w:jc w:val="center"/>
              <w:rPr>
                <w:rFonts w:cs="Calibri"/>
                <w:sz w:val="18"/>
                <w:szCs w:val="18"/>
              </w:rPr>
            </w:pPr>
          </w:p>
        </w:tc>
        <w:tc>
          <w:tcPr>
            <w:tcW w:w="1076" w:type="dxa"/>
            <w:shd w:val="clear" w:color="auto" w:fill="FBE4D5"/>
            <w:vAlign w:val="center"/>
          </w:tcPr>
          <w:p w14:paraId="0BB58958" w14:textId="77777777" w:rsidR="00231590" w:rsidRPr="00923F5E" w:rsidRDefault="00231590" w:rsidP="00E42830">
            <w:pPr>
              <w:spacing w:after="0"/>
              <w:jc w:val="center"/>
              <w:rPr>
                <w:rFonts w:cs="Calibri"/>
                <w:sz w:val="18"/>
                <w:szCs w:val="18"/>
              </w:rPr>
            </w:pPr>
            <w:r w:rsidRPr="00923F5E">
              <w:rPr>
                <w:rFonts w:cs="Calibri"/>
                <w:sz w:val="18"/>
                <w:szCs w:val="18"/>
              </w:rPr>
              <w:t>4,2</w:t>
            </w:r>
          </w:p>
        </w:tc>
        <w:tc>
          <w:tcPr>
            <w:tcW w:w="993" w:type="dxa"/>
            <w:vAlign w:val="center"/>
          </w:tcPr>
          <w:p w14:paraId="4E62A9CB"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589F0FB2"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5FA86A69" w14:textId="77777777" w:rsidR="00231590" w:rsidRPr="00923F5E" w:rsidRDefault="00231590" w:rsidP="00E42830">
            <w:pPr>
              <w:spacing w:after="0"/>
              <w:jc w:val="center"/>
              <w:rPr>
                <w:rFonts w:cs="Calibri"/>
                <w:sz w:val="18"/>
                <w:szCs w:val="18"/>
              </w:rPr>
            </w:pPr>
            <w:r w:rsidRPr="00923F5E">
              <w:rPr>
                <w:rFonts w:cs="Calibri"/>
                <w:sz w:val="18"/>
                <w:szCs w:val="18"/>
              </w:rPr>
              <w:t>7</w:t>
            </w:r>
          </w:p>
        </w:tc>
        <w:tc>
          <w:tcPr>
            <w:tcW w:w="1985" w:type="dxa"/>
            <w:tcBorders>
              <w:top w:val="single" w:sz="4" w:space="0" w:color="auto"/>
              <w:left w:val="single" w:sz="4" w:space="0" w:color="auto"/>
              <w:bottom w:val="single" w:sz="4" w:space="0" w:color="auto"/>
              <w:right w:val="single" w:sz="4" w:space="0" w:color="auto"/>
            </w:tcBorders>
          </w:tcPr>
          <w:p w14:paraId="5B07397A" w14:textId="77777777" w:rsidR="00231590" w:rsidRPr="00CE1582" w:rsidRDefault="00231590" w:rsidP="00142B55">
            <w:pPr>
              <w:spacing w:after="0" w:line="240" w:lineRule="auto"/>
              <w:rPr>
                <w:rFonts w:eastAsia="Times New Roman" w:cs="Calibri"/>
                <w:bCs/>
                <w:sz w:val="18"/>
                <w:szCs w:val="18"/>
              </w:rPr>
            </w:pPr>
            <w:r w:rsidRPr="00CE1582">
              <w:rPr>
                <w:rFonts w:eastAsia="Times New Roman" w:cs="Calibri"/>
                <w:bCs/>
                <w:sz w:val="18"/>
                <w:szCs w:val="18"/>
              </w:rPr>
              <w:t>Liczba lekarzy na 10 tys. ludności</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F34D669"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44</w:t>
            </w:r>
          </w:p>
          <w:p w14:paraId="691252DC"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(2017 r.)</w:t>
            </w:r>
          </w:p>
        </w:tc>
        <w:tc>
          <w:tcPr>
            <w:tcW w:w="671" w:type="dxa"/>
            <w:tcBorders>
              <w:top w:val="single" w:sz="4" w:space="0" w:color="auto"/>
              <w:left w:val="single" w:sz="4" w:space="0" w:color="auto"/>
              <w:bottom w:val="single" w:sz="4" w:space="0" w:color="auto"/>
              <w:right w:val="single" w:sz="4" w:space="0" w:color="auto"/>
            </w:tcBorders>
            <w:vAlign w:val="center"/>
          </w:tcPr>
          <w:p w14:paraId="7F019E28" w14:textId="77777777" w:rsidR="00231590" w:rsidRPr="00CE1582"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D5DCE4"/>
            <w:vAlign w:val="center"/>
          </w:tcPr>
          <w:p w14:paraId="7C1D555F"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44</w:t>
            </w:r>
          </w:p>
        </w:tc>
        <w:tc>
          <w:tcPr>
            <w:tcW w:w="850" w:type="dxa"/>
            <w:tcBorders>
              <w:top w:val="single" w:sz="4" w:space="0" w:color="auto"/>
              <w:left w:val="single" w:sz="4" w:space="0" w:color="auto"/>
              <w:bottom w:val="single" w:sz="4" w:space="0" w:color="auto"/>
              <w:right w:val="single" w:sz="4" w:space="0" w:color="auto"/>
            </w:tcBorders>
            <w:vAlign w:val="center"/>
          </w:tcPr>
          <w:p w14:paraId="0C610CA2" w14:textId="77777777" w:rsidR="00231590" w:rsidRPr="00CE1582" w:rsidRDefault="00231590" w:rsidP="00E42830">
            <w:pPr>
              <w:spacing w:after="0"/>
              <w:jc w:val="center"/>
              <w:rPr>
                <w:rFonts w:cs="Calibri"/>
                <w:sz w:val="18"/>
                <w:szCs w:val="18"/>
              </w:rPr>
            </w:pPr>
            <w:r w:rsidRPr="00CE1582">
              <w:rPr>
                <w:rFonts w:cs="Calibri"/>
                <w:sz w:val="18"/>
                <w:szCs w:val="18"/>
              </w:rPr>
              <w:t>45,7</w:t>
            </w:r>
          </w:p>
        </w:tc>
        <w:tc>
          <w:tcPr>
            <w:tcW w:w="851" w:type="dxa"/>
            <w:tcBorders>
              <w:top w:val="single" w:sz="4" w:space="0" w:color="auto"/>
              <w:left w:val="single" w:sz="4" w:space="0" w:color="auto"/>
              <w:bottom w:val="single" w:sz="4" w:space="0" w:color="auto"/>
              <w:right w:val="single" w:sz="4" w:space="0" w:color="auto"/>
            </w:tcBorders>
            <w:vAlign w:val="center"/>
          </w:tcPr>
          <w:p w14:paraId="022E64B8" w14:textId="77777777" w:rsidR="00231590" w:rsidRPr="00CE1582" w:rsidRDefault="00231590" w:rsidP="00E42830">
            <w:pPr>
              <w:spacing w:after="0"/>
              <w:jc w:val="center"/>
              <w:rPr>
                <w:rFonts w:cs="Calibri"/>
                <w:sz w:val="18"/>
                <w:szCs w:val="18"/>
              </w:rPr>
            </w:pPr>
            <w:r w:rsidRPr="00CE1582">
              <w:rPr>
                <w:rFonts w:cs="Calibri"/>
                <w:sz w:val="18"/>
                <w:szCs w:val="18"/>
              </w:rPr>
              <w:t>47,3</w:t>
            </w:r>
          </w:p>
        </w:tc>
        <w:tc>
          <w:tcPr>
            <w:tcW w:w="850" w:type="dxa"/>
            <w:tcBorders>
              <w:top w:val="single" w:sz="4" w:space="0" w:color="auto"/>
              <w:left w:val="single" w:sz="4" w:space="0" w:color="auto"/>
              <w:bottom w:val="single" w:sz="4" w:space="0" w:color="auto"/>
              <w:right w:val="single" w:sz="4" w:space="0" w:color="auto"/>
            </w:tcBorders>
            <w:vAlign w:val="center"/>
          </w:tcPr>
          <w:p w14:paraId="48DA8D5B" w14:textId="77777777" w:rsidR="00231590" w:rsidRPr="00CE1582" w:rsidRDefault="00231590" w:rsidP="00E42830">
            <w:pPr>
              <w:spacing w:after="0"/>
              <w:jc w:val="center"/>
              <w:rPr>
                <w:rFonts w:cs="Calibri"/>
                <w:sz w:val="18"/>
                <w:szCs w:val="18"/>
              </w:rPr>
            </w:pPr>
            <w:r>
              <w:rPr>
                <w:rFonts w:cs="Calibri"/>
                <w:sz w:val="18"/>
                <w:szCs w:val="18"/>
              </w:rPr>
              <w:t>47,9</w:t>
            </w:r>
          </w:p>
        </w:tc>
        <w:tc>
          <w:tcPr>
            <w:tcW w:w="851" w:type="dxa"/>
            <w:tcBorders>
              <w:top w:val="single" w:sz="4" w:space="0" w:color="auto"/>
              <w:left w:val="single" w:sz="4" w:space="0" w:color="auto"/>
              <w:bottom w:val="single" w:sz="4" w:space="0" w:color="auto"/>
              <w:right w:val="single" w:sz="4" w:space="0" w:color="auto"/>
            </w:tcBorders>
            <w:vAlign w:val="center"/>
          </w:tcPr>
          <w:p w14:paraId="036DC3D7" w14:textId="7D3715FC"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24FEC92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D78946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5E2BB3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636025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10525D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D8884B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958266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5C58FDC"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372CDA57"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4EC11957" w14:textId="77777777" w:rsidR="00231590" w:rsidRPr="00923F5E" w:rsidRDefault="00231590" w:rsidP="00E42830">
            <w:pPr>
              <w:spacing w:after="0"/>
              <w:jc w:val="center"/>
              <w:rPr>
                <w:rFonts w:cs="Calibri"/>
                <w:sz w:val="18"/>
                <w:szCs w:val="18"/>
              </w:rPr>
            </w:pPr>
            <w:r w:rsidRPr="00923F5E">
              <w:rPr>
                <w:rFonts w:cs="Calibri"/>
                <w:sz w:val="18"/>
                <w:szCs w:val="18"/>
              </w:rPr>
              <w:t>48</w:t>
            </w:r>
          </w:p>
        </w:tc>
        <w:tc>
          <w:tcPr>
            <w:tcW w:w="993" w:type="dxa"/>
            <w:tcBorders>
              <w:top w:val="single" w:sz="4" w:space="0" w:color="auto"/>
              <w:left w:val="single" w:sz="4" w:space="0" w:color="auto"/>
              <w:bottom w:val="single" w:sz="4" w:space="0" w:color="auto"/>
              <w:right w:val="single" w:sz="4" w:space="0" w:color="auto"/>
            </w:tcBorders>
            <w:vAlign w:val="center"/>
          </w:tcPr>
          <w:p w14:paraId="60F6015C"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DE58F4" w:rsidRPr="00DE58F4" w14:paraId="3E1BECA1"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692A015E" w14:textId="77777777" w:rsidR="00231590" w:rsidRPr="00923F5E" w:rsidRDefault="00231590" w:rsidP="00E42830">
            <w:pPr>
              <w:spacing w:after="0"/>
              <w:jc w:val="center"/>
              <w:rPr>
                <w:rFonts w:cs="Calibri"/>
                <w:sz w:val="18"/>
                <w:szCs w:val="18"/>
              </w:rPr>
            </w:pPr>
            <w:r w:rsidRPr="00923F5E">
              <w:rPr>
                <w:rFonts w:cs="Calibri"/>
                <w:sz w:val="18"/>
                <w:szCs w:val="18"/>
              </w:rPr>
              <w:t>8</w:t>
            </w:r>
          </w:p>
        </w:tc>
        <w:tc>
          <w:tcPr>
            <w:tcW w:w="1985" w:type="dxa"/>
            <w:tcBorders>
              <w:top w:val="single" w:sz="4" w:space="0" w:color="auto"/>
              <w:left w:val="single" w:sz="4" w:space="0" w:color="auto"/>
              <w:bottom w:val="single" w:sz="4" w:space="0" w:color="auto"/>
              <w:right w:val="single" w:sz="4" w:space="0" w:color="auto"/>
            </w:tcBorders>
          </w:tcPr>
          <w:p w14:paraId="0B836DF6" w14:textId="77777777" w:rsidR="00231590" w:rsidRPr="00CE1582" w:rsidRDefault="00231590" w:rsidP="00142B55">
            <w:pPr>
              <w:spacing w:after="0" w:line="240" w:lineRule="auto"/>
              <w:rPr>
                <w:rFonts w:eastAsia="Times New Roman" w:cs="Calibri"/>
                <w:bCs/>
                <w:sz w:val="18"/>
                <w:szCs w:val="18"/>
              </w:rPr>
            </w:pPr>
            <w:r w:rsidRPr="00CE1582">
              <w:rPr>
                <w:rFonts w:eastAsia="Times New Roman" w:cs="Calibri"/>
                <w:bCs/>
                <w:sz w:val="18"/>
                <w:szCs w:val="18"/>
              </w:rPr>
              <w:t>Udzielone porady lekarskie specjalistyczne w ramach ambulatoryjnej opieki zdrowotnej [tys.]</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4C1E1EAE"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5461,6 (2017 r.)</w:t>
            </w:r>
          </w:p>
        </w:tc>
        <w:tc>
          <w:tcPr>
            <w:tcW w:w="671" w:type="dxa"/>
            <w:tcBorders>
              <w:top w:val="single" w:sz="4" w:space="0" w:color="auto"/>
              <w:left w:val="single" w:sz="4" w:space="0" w:color="auto"/>
              <w:bottom w:val="single" w:sz="4" w:space="0" w:color="auto"/>
              <w:right w:val="single" w:sz="4" w:space="0" w:color="auto"/>
            </w:tcBorders>
            <w:vAlign w:val="center"/>
          </w:tcPr>
          <w:p w14:paraId="3A8BC869" w14:textId="77777777" w:rsidR="00231590" w:rsidRPr="00CE1582"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D5DCE4"/>
            <w:vAlign w:val="center"/>
          </w:tcPr>
          <w:p w14:paraId="1F943DC3"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5461,6</w:t>
            </w:r>
          </w:p>
        </w:tc>
        <w:tc>
          <w:tcPr>
            <w:tcW w:w="850" w:type="dxa"/>
            <w:tcBorders>
              <w:top w:val="single" w:sz="4" w:space="0" w:color="auto"/>
              <w:left w:val="single" w:sz="4" w:space="0" w:color="auto"/>
              <w:bottom w:val="single" w:sz="4" w:space="0" w:color="auto"/>
              <w:right w:val="single" w:sz="4" w:space="0" w:color="auto"/>
            </w:tcBorders>
            <w:vAlign w:val="center"/>
          </w:tcPr>
          <w:p w14:paraId="15121E9C" w14:textId="77777777" w:rsidR="00231590" w:rsidRPr="00CE1582" w:rsidRDefault="00231590" w:rsidP="00E42830">
            <w:pPr>
              <w:spacing w:after="0"/>
              <w:jc w:val="center"/>
              <w:rPr>
                <w:rFonts w:cs="Calibri"/>
                <w:sz w:val="18"/>
                <w:szCs w:val="18"/>
              </w:rPr>
            </w:pPr>
            <w:r w:rsidRPr="00CE1582">
              <w:rPr>
                <w:rFonts w:cs="Calibri"/>
                <w:sz w:val="18"/>
                <w:szCs w:val="18"/>
              </w:rPr>
              <w:t>5315,5</w:t>
            </w:r>
          </w:p>
        </w:tc>
        <w:tc>
          <w:tcPr>
            <w:tcW w:w="851" w:type="dxa"/>
            <w:tcBorders>
              <w:top w:val="single" w:sz="4" w:space="0" w:color="auto"/>
              <w:left w:val="single" w:sz="4" w:space="0" w:color="auto"/>
              <w:bottom w:val="single" w:sz="4" w:space="0" w:color="auto"/>
              <w:right w:val="single" w:sz="4" w:space="0" w:color="auto"/>
            </w:tcBorders>
            <w:vAlign w:val="center"/>
          </w:tcPr>
          <w:p w14:paraId="732D060F" w14:textId="77777777" w:rsidR="00231590" w:rsidRPr="00CE1582" w:rsidRDefault="00231590" w:rsidP="00E42830">
            <w:pPr>
              <w:spacing w:after="0"/>
              <w:jc w:val="center"/>
              <w:rPr>
                <w:rFonts w:cs="Calibri"/>
                <w:sz w:val="18"/>
                <w:szCs w:val="18"/>
              </w:rPr>
            </w:pPr>
            <w:r w:rsidRPr="00CE1582">
              <w:rPr>
                <w:rFonts w:cs="Calibri"/>
                <w:sz w:val="18"/>
                <w:szCs w:val="18"/>
              </w:rPr>
              <w:t>5356,5</w:t>
            </w:r>
          </w:p>
        </w:tc>
        <w:tc>
          <w:tcPr>
            <w:tcW w:w="850" w:type="dxa"/>
            <w:tcBorders>
              <w:top w:val="single" w:sz="4" w:space="0" w:color="auto"/>
              <w:left w:val="single" w:sz="4" w:space="0" w:color="auto"/>
              <w:bottom w:val="single" w:sz="4" w:space="0" w:color="auto"/>
              <w:right w:val="single" w:sz="4" w:space="0" w:color="auto"/>
            </w:tcBorders>
            <w:vAlign w:val="center"/>
          </w:tcPr>
          <w:p w14:paraId="214E60EA" w14:textId="77777777" w:rsidR="00231590" w:rsidRPr="00CE1582" w:rsidRDefault="00231590" w:rsidP="00E42830">
            <w:pPr>
              <w:spacing w:after="0"/>
              <w:jc w:val="center"/>
              <w:rPr>
                <w:rFonts w:cs="Calibri"/>
                <w:sz w:val="18"/>
                <w:szCs w:val="18"/>
              </w:rPr>
            </w:pPr>
            <w:r>
              <w:rPr>
                <w:rFonts w:cs="Calibri"/>
                <w:sz w:val="18"/>
                <w:szCs w:val="18"/>
              </w:rPr>
              <w:t>4377,4</w:t>
            </w:r>
          </w:p>
        </w:tc>
        <w:tc>
          <w:tcPr>
            <w:tcW w:w="851" w:type="dxa"/>
            <w:tcBorders>
              <w:top w:val="single" w:sz="4" w:space="0" w:color="auto"/>
              <w:left w:val="single" w:sz="4" w:space="0" w:color="auto"/>
              <w:bottom w:val="single" w:sz="4" w:space="0" w:color="auto"/>
              <w:right w:val="single" w:sz="4" w:space="0" w:color="auto"/>
            </w:tcBorders>
            <w:vAlign w:val="center"/>
          </w:tcPr>
          <w:p w14:paraId="56E8C766" w14:textId="28338F31"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3B367E7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49DFF4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C57508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CB885E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DF5163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E61A05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250B5B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D592458"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0FD43A83"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5BD5656A" w14:textId="77777777" w:rsidR="00231590" w:rsidRPr="00923F5E" w:rsidRDefault="00231590" w:rsidP="00E42830">
            <w:pPr>
              <w:spacing w:after="0"/>
              <w:jc w:val="center"/>
              <w:rPr>
                <w:rFonts w:cs="Calibri"/>
                <w:sz w:val="18"/>
                <w:szCs w:val="18"/>
              </w:rPr>
            </w:pPr>
            <w:r w:rsidRPr="00923F5E">
              <w:rPr>
                <w:rFonts w:cs="Calibri"/>
                <w:sz w:val="18"/>
                <w:szCs w:val="18"/>
              </w:rPr>
              <w:t>6500,0</w:t>
            </w:r>
          </w:p>
        </w:tc>
        <w:tc>
          <w:tcPr>
            <w:tcW w:w="993" w:type="dxa"/>
            <w:tcBorders>
              <w:top w:val="single" w:sz="4" w:space="0" w:color="auto"/>
              <w:left w:val="single" w:sz="4" w:space="0" w:color="auto"/>
              <w:bottom w:val="single" w:sz="4" w:space="0" w:color="auto"/>
              <w:right w:val="single" w:sz="4" w:space="0" w:color="auto"/>
            </w:tcBorders>
            <w:vAlign w:val="center"/>
          </w:tcPr>
          <w:p w14:paraId="24A08BB2" w14:textId="68FF486C" w:rsidR="00231590" w:rsidRPr="00DE58F4" w:rsidRDefault="00231590" w:rsidP="00FE23D2">
            <w:pPr>
              <w:spacing w:after="0"/>
              <w:ind w:left="-136" w:right="-81"/>
              <w:jc w:val="center"/>
              <w:rPr>
                <w:rFonts w:cs="Calibri"/>
                <w:sz w:val="16"/>
                <w:szCs w:val="16"/>
              </w:rPr>
            </w:pPr>
            <w:r w:rsidRPr="00DE58F4">
              <w:rPr>
                <w:rFonts w:cs="Calibri"/>
                <w:sz w:val="16"/>
                <w:szCs w:val="16"/>
              </w:rPr>
              <w:t>GUS/Rocznik</w:t>
            </w:r>
            <w:r w:rsidR="00FE23D2" w:rsidRPr="00DE58F4">
              <w:rPr>
                <w:rFonts w:cs="Calibri"/>
                <w:sz w:val="16"/>
                <w:szCs w:val="16"/>
              </w:rPr>
              <w:t xml:space="preserve"> </w:t>
            </w:r>
            <w:r w:rsidRPr="00DE58F4">
              <w:rPr>
                <w:rFonts w:cs="Calibri"/>
                <w:sz w:val="16"/>
                <w:szCs w:val="16"/>
              </w:rPr>
              <w:t>Statystyczny Województw</w:t>
            </w:r>
          </w:p>
        </w:tc>
      </w:tr>
      <w:tr w:rsidR="00231590" w:rsidRPr="00923F5E" w14:paraId="16998C46"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567" w:type="dxa"/>
            <w:tcBorders>
              <w:top w:val="single" w:sz="4" w:space="0" w:color="auto"/>
              <w:left w:val="single" w:sz="4" w:space="0" w:color="auto"/>
              <w:bottom w:val="single" w:sz="4" w:space="0" w:color="auto"/>
              <w:right w:val="single" w:sz="4" w:space="0" w:color="auto"/>
            </w:tcBorders>
          </w:tcPr>
          <w:p w14:paraId="5051A278" w14:textId="77777777" w:rsidR="00231590" w:rsidRPr="00923F5E" w:rsidRDefault="00231590" w:rsidP="00E42830">
            <w:pPr>
              <w:spacing w:after="0"/>
              <w:jc w:val="center"/>
              <w:rPr>
                <w:rFonts w:cs="Calibri"/>
                <w:sz w:val="18"/>
                <w:szCs w:val="18"/>
              </w:rPr>
            </w:pPr>
            <w:r w:rsidRPr="00923F5E">
              <w:rPr>
                <w:rFonts w:cs="Calibri"/>
                <w:sz w:val="18"/>
                <w:szCs w:val="18"/>
              </w:rPr>
              <w:t>9</w:t>
            </w:r>
          </w:p>
        </w:tc>
        <w:tc>
          <w:tcPr>
            <w:tcW w:w="1985" w:type="dxa"/>
            <w:tcBorders>
              <w:top w:val="single" w:sz="4" w:space="0" w:color="auto"/>
              <w:left w:val="single" w:sz="4" w:space="0" w:color="auto"/>
              <w:bottom w:val="single" w:sz="4" w:space="0" w:color="auto"/>
              <w:right w:val="single" w:sz="4" w:space="0" w:color="auto"/>
            </w:tcBorders>
          </w:tcPr>
          <w:p w14:paraId="66D2C875" w14:textId="77777777" w:rsidR="00231590" w:rsidRPr="00CE1582" w:rsidRDefault="00231590" w:rsidP="00142B55">
            <w:pPr>
              <w:spacing w:after="0" w:line="240" w:lineRule="auto"/>
              <w:rPr>
                <w:rFonts w:eastAsia="Times New Roman" w:cs="Calibri"/>
                <w:bCs/>
                <w:sz w:val="18"/>
                <w:szCs w:val="18"/>
              </w:rPr>
            </w:pPr>
            <w:r w:rsidRPr="00CE1582">
              <w:rPr>
                <w:rFonts w:eastAsia="Times New Roman" w:cs="Calibri"/>
                <w:bCs/>
                <w:sz w:val="18"/>
                <w:szCs w:val="18"/>
              </w:rPr>
              <w:t>Zgony niemowląt na 1000 urodzeń żywych</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F611BCD"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4,2</w:t>
            </w:r>
          </w:p>
          <w:p w14:paraId="0B746583"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(2018 r.)</w:t>
            </w:r>
          </w:p>
        </w:tc>
        <w:tc>
          <w:tcPr>
            <w:tcW w:w="671" w:type="dxa"/>
            <w:tcBorders>
              <w:top w:val="single" w:sz="4" w:space="0" w:color="auto"/>
              <w:left w:val="single" w:sz="4" w:space="0" w:color="auto"/>
              <w:bottom w:val="single" w:sz="4" w:space="0" w:color="auto"/>
              <w:right w:val="single" w:sz="4" w:space="0" w:color="auto"/>
            </w:tcBorders>
            <w:vAlign w:val="center"/>
          </w:tcPr>
          <w:p w14:paraId="0B67047F" w14:textId="77777777" w:rsidR="00231590" w:rsidRPr="00CE1582"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0A242E91" w14:textId="77777777" w:rsidR="00231590" w:rsidRPr="00CE1582"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291B2D85" w14:textId="77777777" w:rsidR="00231590" w:rsidRDefault="00231590" w:rsidP="00E42830">
            <w:pPr>
              <w:spacing w:after="0"/>
              <w:jc w:val="center"/>
              <w:rPr>
                <w:rFonts w:eastAsia="Times New Roman" w:cs="Calibri"/>
                <w:bCs/>
                <w:sz w:val="18"/>
                <w:szCs w:val="18"/>
              </w:rPr>
            </w:pPr>
          </w:p>
          <w:p w14:paraId="12AE0DAD" w14:textId="77777777" w:rsidR="00231590" w:rsidRDefault="00231590" w:rsidP="00E42830">
            <w:pPr>
              <w:spacing w:after="0"/>
              <w:jc w:val="center"/>
              <w:rPr>
                <w:rFonts w:eastAsia="Times New Roman" w:cs="Calibri"/>
                <w:bCs/>
                <w:sz w:val="18"/>
                <w:szCs w:val="18"/>
              </w:rPr>
            </w:pPr>
            <w:r w:rsidRPr="00CE1582">
              <w:rPr>
                <w:rFonts w:eastAsia="Times New Roman" w:cs="Calibri"/>
                <w:bCs/>
                <w:sz w:val="18"/>
                <w:szCs w:val="18"/>
              </w:rPr>
              <w:t>4,2</w:t>
            </w:r>
          </w:p>
          <w:p w14:paraId="145B91B6" w14:textId="77777777" w:rsidR="00231590" w:rsidRPr="00CE1582" w:rsidRDefault="00231590" w:rsidP="003614C8">
            <w:pPr>
              <w:spacing w:after="0"/>
              <w:jc w:val="center"/>
              <w:rPr>
                <w:rFonts w:cs="Calibr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79BC6B" w14:textId="77777777" w:rsidR="00231590" w:rsidRPr="00DE58F4" w:rsidRDefault="00231590" w:rsidP="00E42830">
            <w:pPr>
              <w:spacing w:after="0"/>
              <w:jc w:val="center"/>
              <w:rPr>
                <w:rFonts w:cs="Calibri"/>
                <w:sz w:val="18"/>
                <w:szCs w:val="18"/>
              </w:rPr>
            </w:pPr>
            <w:r w:rsidRPr="00DE58F4">
              <w:rPr>
                <w:rFonts w:cs="Calibri"/>
                <w:sz w:val="18"/>
                <w:szCs w:val="18"/>
              </w:rPr>
              <w:t>4,03</w:t>
            </w:r>
          </w:p>
        </w:tc>
        <w:tc>
          <w:tcPr>
            <w:tcW w:w="850" w:type="dxa"/>
            <w:tcBorders>
              <w:top w:val="single" w:sz="4" w:space="0" w:color="auto"/>
              <w:left w:val="single" w:sz="4" w:space="0" w:color="auto"/>
              <w:bottom w:val="single" w:sz="4" w:space="0" w:color="auto"/>
              <w:right w:val="single" w:sz="4" w:space="0" w:color="auto"/>
            </w:tcBorders>
            <w:vAlign w:val="center"/>
          </w:tcPr>
          <w:p w14:paraId="12799CFF" w14:textId="77777777" w:rsidR="00231590" w:rsidRPr="00DE58F4" w:rsidRDefault="00231590" w:rsidP="00E42830">
            <w:pPr>
              <w:spacing w:after="0"/>
              <w:jc w:val="center"/>
              <w:rPr>
                <w:rFonts w:cs="Calibri"/>
                <w:sz w:val="18"/>
                <w:szCs w:val="18"/>
              </w:rPr>
            </w:pPr>
            <w:r w:rsidRPr="00DE58F4">
              <w:rPr>
                <w:rFonts w:cs="Calibri"/>
                <w:sz w:val="18"/>
                <w:szCs w:val="18"/>
              </w:rPr>
              <w:t>4,29</w:t>
            </w:r>
          </w:p>
        </w:tc>
        <w:tc>
          <w:tcPr>
            <w:tcW w:w="851" w:type="dxa"/>
            <w:tcBorders>
              <w:top w:val="single" w:sz="4" w:space="0" w:color="auto"/>
              <w:left w:val="single" w:sz="4" w:space="0" w:color="auto"/>
              <w:bottom w:val="single" w:sz="4" w:space="0" w:color="auto"/>
              <w:right w:val="single" w:sz="4" w:space="0" w:color="auto"/>
            </w:tcBorders>
            <w:vAlign w:val="center"/>
          </w:tcPr>
          <w:p w14:paraId="5E889DAE" w14:textId="77777777" w:rsidR="00231590" w:rsidRPr="00DE58F4" w:rsidRDefault="00231590" w:rsidP="00E42830">
            <w:pPr>
              <w:spacing w:after="0"/>
              <w:jc w:val="center"/>
              <w:rPr>
                <w:rFonts w:cs="Calibri"/>
                <w:sz w:val="18"/>
                <w:szCs w:val="18"/>
              </w:rPr>
            </w:pPr>
            <w:r w:rsidRPr="00DE58F4">
              <w:rPr>
                <w:rFonts w:cs="Calibri"/>
                <w:sz w:val="18"/>
                <w:szCs w:val="18"/>
              </w:rPr>
              <w:t>4,07</w:t>
            </w:r>
          </w:p>
        </w:tc>
        <w:tc>
          <w:tcPr>
            <w:tcW w:w="621" w:type="dxa"/>
            <w:tcBorders>
              <w:top w:val="single" w:sz="4" w:space="0" w:color="auto"/>
              <w:left w:val="single" w:sz="4" w:space="0" w:color="auto"/>
              <w:bottom w:val="single" w:sz="4" w:space="0" w:color="auto"/>
              <w:right w:val="single" w:sz="4" w:space="0" w:color="auto"/>
            </w:tcBorders>
            <w:vAlign w:val="center"/>
          </w:tcPr>
          <w:p w14:paraId="3A15FB2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850999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72176A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9D17FB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51D7F4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7A87A9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572FA3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6F625C2"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5C138780"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7442156F" w14:textId="77777777" w:rsidR="00231590" w:rsidRPr="00923F5E" w:rsidRDefault="00231590" w:rsidP="00E42830">
            <w:pPr>
              <w:spacing w:after="0"/>
              <w:jc w:val="center"/>
              <w:rPr>
                <w:rFonts w:cs="Calibri"/>
                <w:sz w:val="18"/>
                <w:szCs w:val="18"/>
              </w:rPr>
            </w:pPr>
            <w:r w:rsidRPr="00923F5E">
              <w:rPr>
                <w:rFonts w:cs="Calibri"/>
                <w:sz w:val="18"/>
                <w:szCs w:val="18"/>
              </w:rPr>
              <w:t>3,2</w:t>
            </w:r>
          </w:p>
        </w:tc>
        <w:tc>
          <w:tcPr>
            <w:tcW w:w="993" w:type="dxa"/>
            <w:tcBorders>
              <w:top w:val="single" w:sz="4" w:space="0" w:color="auto"/>
              <w:left w:val="single" w:sz="4" w:space="0" w:color="auto"/>
              <w:bottom w:val="single" w:sz="4" w:space="0" w:color="auto"/>
              <w:right w:val="single" w:sz="4" w:space="0" w:color="auto"/>
            </w:tcBorders>
            <w:vAlign w:val="center"/>
          </w:tcPr>
          <w:p w14:paraId="263D3EA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CEB406E"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BA719B9" w14:textId="77777777" w:rsidR="00231590" w:rsidRPr="00923F5E" w:rsidRDefault="00231590" w:rsidP="00E42830">
            <w:pPr>
              <w:spacing w:after="0"/>
              <w:jc w:val="center"/>
              <w:rPr>
                <w:rFonts w:cs="Calibri"/>
                <w:sz w:val="18"/>
                <w:szCs w:val="18"/>
              </w:rPr>
            </w:pPr>
            <w:r w:rsidRPr="00923F5E">
              <w:rPr>
                <w:rFonts w:cs="Calibri"/>
                <w:sz w:val="18"/>
                <w:szCs w:val="18"/>
              </w:rPr>
              <w:t>10</w:t>
            </w:r>
          </w:p>
        </w:tc>
        <w:tc>
          <w:tcPr>
            <w:tcW w:w="1985" w:type="dxa"/>
            <w:tcBorders>
              <w:top w:val="single" w:sz="4" w:space="0" w:color="auto"/>
              <w:left w:val="single" w:sz="4" w:space="0" w:color="auto"/>
              <w:bottom w:val="single" w:sz="4" w:space="0" w:color="auto"/>
              <w:right w:val="single" w:sz="4" w:space="0" w:color="auto"/>
            </w:tcBorders>
          </w:tcPr>
          <w:p w14:paraId="74927BD6" w14:textId="7715A13B" w:rsidR="00231590" w:rsidRPr="00CE1582" w:rsidRDefault="00231590" w:rsidP="00142B55">
            <w:pPr>
              <w:spacing w:after="0" w:line="240" w:lineRule="auto"/>
              <w:rPr>
                <w:rFonts w:eastAsia="Times New Roman" w:cs="Calibri"/>
                <w:bCs/>
                <w:sz w:val="18"/>
                <w:szCs w:val="18"/>
              </w:rPr>
            </w:pPr>
            <w:r w:rsidRPr="00CE1582">
              <w:rPr>
                <w:rFonts w:eastAsia="Times New Roman" w:cs="Calibri"/>
                <w:bCs/>
                <w:sz w:val="18"/>
                <w:szCs w:val="18"/>
              </w:rPr>
              <w:t xml:space="preserve">Kuracjusze leczeni stacjonarnie </w:t>
            </w:r>
            <w:r w:rsidR="00142B55">
              <w:rPr>
                <w:rFonts w:eastAsia="Times New Roman" w:cs="Calibri"/>
                <w:bCs/>
                <w:sz w:val="18"/>
                <w:szCs w:val="18"/>
              </w:rPr>
              <w:br/>
            </w:r>
            <w:r w:rsidRPr="00CE1582">
              <w:rPr>
                <w:rFonts w:eastAsia="Times New Roman" w:cs="Calibri"/>
                <w:bCs/>
                <w:sz w:val="18"/>
                <w:szCs w:val="18"/>
              </w:rPr>
              <w:t>w sanatoriach [tys.]</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2A5B256"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45710 (2017 r.)</w:t>
            </w:r>
          </w:p>
          <w:p w14:paraId="19B74ECF"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45,7</w:t>
            </w:r>
          </w:p>
        </w:tc>
        <w:tc>
          <w:tcPr>
            <w:tcW w:w="671" w:type="dxa"/>
            <w:tcBorders>
              <w:top w:val="single" w:sz="4" w:space="0" w:color="auto"/>
              <w:left w:val="single" w:sz="4" w:space="0" w:color="auto"/>
              <w:bottom w:val="single" w:sz="4" w:space="0" w:color="auto"/>
              <w:right w:val="single" w:sz="4" w:space="0" w:color="auto"/>
            </w:tcBorders>
            <w:vAlign w:val="center"/>
          </w:tcPr>
          <w:p w14:paraId="28570C34" w14:textId="77777777" w:rsidR="00231590" w:rsidRPr="00CE1582"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D5DCE4"/>
            <w:vAlign w:val="center"/>
          </w:tcPr>
          <w:p w14:paraId="2E7BF8CA" w14:textId="77777777" w:rsidR="00231590" w:rsidRPr="00CE1582" w:rsidRDefault="00231590" w:rsidP="00E42830">
            <w:pPr>
              <w:spacing w:after="0"/>
              <w:jc w:val="center"/>
              <w:rPr>
                <w:rFonts w:eastAsia="Times New Roman" w:cs="Calibri"/>
                <w:bCs/>
                <w:sz w:val="18"/>
                <w:szCs w:val="18"/>
              </w:rPr>
            </w:pPr>
            <w:r w:rsidRPr="00CE1582">
              <w:rPr>
                <w:rFonts w:eastAsia="Times New Roman" w:cs="Calibri"/>
                <w:bCs/>
                <w:sz w:val="18"/>
                <w:szCs w:val="18"/>
              </w:rPr>
              <w:t>45710</w:t>
            </w:r>
          </w:p>
          <w:p w14:paraId="65042550"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45,7</w:t>
            </w:r>
          </w:p>
        </w:tc>
        <w:tc>
          <w:tcPr>
            <w:tcW w:w="850" w:type="dxa"/>
            <w:tcBorders>
              <w:top w:val="single" w:sz="4" w:space="0" w:color="auto"/>
              <w:left w:val="single" w:sz="4" w:space="0" w:color="auto"/>
              <w:bottom w:val="single" w:sz="4" w:space="0" w:color="auto"/>
              <w:right w:val="single" w:sz="4" w:space="0" w:color="auto"/>
            </w:tcBorders>
            <w:vAlign w:val="center"/>
          </w:tcPr>
          <w:p w14:paraId="6B185649" w14:textId="77777777" w:rsidR="00231590" w:rsidRPr="00CE1582" w:rsidRDefault="00231590" w:rsidP="00E42830">
            <w:pPr>
              <w:spacing w:after="0"/>
              <w:jc w:val="center"/>
              <w:rPr>
                <w:rFonts w:cs="Calibri"/>
                <w:sz w:val="18"/>
                <w:szCs w:val="18"/>
              </w:rPr>
            </w:pPr>
            <w:r w:rsidRPr="00CE1582">
              <w:rPr>
                <w:rFonts w:cs="Calibri"/>
                <w:sz w:val="18"/>
                <w:szCs w:val="18"/>
              </w:rPr>
              <w:t>50,8</w:t>
            </w:r>
          </w:p>
        </w:tc>
        <w:tc>
          <w:tcPr>
            <w:tcW w:w="851" w:type="dxa"/>
            <w:tcBorders>
              <w:top w:val="single" w:sz="4" w:space="0" w:color="auto"/>
              <w:left w:val="single" w:sz="4" w:space="0" w:color="auto"/>
              <w:bottom w:val="single" w:sz="4" w:space="0" w:color="auto"/>
              <w:right w:val="single" w:sz="4" w:space="0" w:color="auto"/>
            </w:tcBorders>
            <w:vAlign w:val="center"/>
          </w:tcPr>
          <w:p w14:paraId="1FB321C3" w14:textId="77777777" w:rsidR="00231590" w:rsidRPr="00CE1582" w:rsidRDefault="00231590" w:rsidP="00E42830">
            <w:pPr>
              <w:spacing w:after="0"/>
              <w:jc w:val="center"/>
              <w:rPr>
                <w:rFonts w:cs="Calibri"/>
                <w:sz w:val="18"/>
                <w:szCs w:val="18"/>
              </w:rPr>
            </w:pPr>
            <w:r w:rsidRPr="00CE1582">
              <w:rPr>
                <w:rFonts w:cs="Calibri"/>
                <w:sz w:val="18"/>
                <w:szCs w:val="18"/>
              </w:rPr>
              <w:t>50,2</w:t>
            </w:r>
          </w:p>
        </w:tc>
        <w:tc>
          <w:tcPr>
            <w:tcW w:w="850" w:type="dxa"/>
            <w:tcBorders>
              <w:top w:val="single" w:sz="4" w:space="0" w:color="auto"/>
              <w:left w:val="single" w:sz="4" w:space="0" w:color="auto"/>
              <w:bottom w:val="single" w:sz="4" w:space="0" w:color="auto"/>
              <w:right w:val="single" w:sz="4" w:space="0" w:color="auto"/>
            </w:tcBorders>
            <w:vAlign w:val="center"/>
          </w:tcPr>
          <w:p w14:paraId="3622F767" w14:textId="77777777" w:rsidR="00231590" w:rsidRPr="00CE1582" w:rsidRDefault="00231590" w:rsidP="00E42830">
            <w:pPr>
              <w:spacing w:after="0"/>
              <w:jc w:val="center"/>
              <w:rPr>
                <w:rFonts w:cs="Calibri"/>
                <w:sz w:val="18"/>
                <w:szCs w:val="18"/>
              </w:rPr>
            </w:pPr>
            <w:r>
              <w:rPr>
                <w:rFonts w:cs="Calibri"/>
                <w:sz w:val="18"/>
                <w:szCs w:val="18"/>
              </w:rPr>
              <w:t>24,2</w:t>
            </w:r>
          </w:p>
        </w:tc>
        <w:tc>
          <w:tcPr>
            <w:tcW w:w="851" w:type="dxa"/>
            <w:tcBorders>
              <w:top w:val="single" w:sz="4" w:space="0" w:color="auto"/>
              <w:left w:val="single" w:sz="4" w:space="0" w:color="auto"/>
              <w:bottom w:val="single" w:sz="4" w:space="0" w:color="auto"/>
              <w:right w:val="single" w:sz="4" w:space="0" w:color="auto"/>
            </w:tcBorders>
            <w:vAlign w:val="center"/>
          </w:tcPr>
          <w:p w14:paraId="767A01C8" w14:textId="41C42547" w:rsidR="00231590" w:rsidRPr="00923F5E"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41A34DE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0F0F86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7756A1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E72FD4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C6C0E6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87124F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7A3DD58"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46F22A1"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26905408"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09F46CB5" w14:textId="77777777" w:rsidR="00231590" w:rsidRPr="00923F5E" w:rsidRDefault="00231590" w:rsidP="00E42830">
            <w:pPr>
              <w:spacing w:after="0"/>
              <w:jc w:val="center"/>
              <w:rPr>
                <w:rFonts w:cs="Calibri"/>
                <w:sz w:val="18"/>
                <w:szCs w:val="18"/>
              </w:rPr>
            </w:pPr>
            <w:r w:rsidRPr="00923F5E">
              <w:rPr>
                <w:rFonts w:cs="Calibri"/>
                <w:sz w:val="18"/>
                <w:szCs w:val="18"/>
              </w:rPr>
              <w:t>51300</w:t>
            </w:r>
          </w:p>
        </w:tc>
        <w:tc>
          <w:tcPr>
            <w:tcW w:w="993" w:type="dxa"/>
            <w:tcBorders>
              <w:top w:val="single" w:sz="4" w:space="0" w:color="auto"/>
              <w:left w:val="single" w:sz="4" w:space="0" w:color="auto"/>
              <w:bottom w:val="single" w:sz="4" w:space="0" w:color="auto"/>
              <w:right w:val="single" w:sz="4" w:space="0" w:color="auto"/>
            </w:tcBorders>
            <w:vAlign w:val="center"/>
          </w:tcPr>
          <w:p w14:paraId="00FB1F45" w14:textId="18A3AC6A" w:rsidR="00231590" w:rsidRPr="00923F5E" w:rsidRDefault="00FE23D2" w:rsidP="00FE23D2">
            <w:pPr>
              <w:spacing w:after="0"/>
              <w:ind w:left="-136" w:right="-112"/>
              <w:jc w:val="center"/>
              <w:rPr>
                <w:rFonts w:cs="Calibri"/>
                <w:sz w:val="18"/>
                <w:szCs w:val="18"/>
              </w:rPr>
            </w:pPr>
            <w:r w:rsidRPr="00FE23D2">
              <w:rPr>
                <w:rFonts w:cs="Calibri"/>
                <w:sz w:val="16"/>
                <w:szCs w:val="16"/>
              </w:rPr>
              <w:t xml:space="preserve">GUS/Rocznik </w:t>
            </w:r>
            <w:r w:rsidRPr="00DE58F4">
              <w:rPr>
                <w:rFonts w:cs="Calibri"/>
                <w:sz w:val="16"/>
                <w:szCs w:val="16"/>
              </w:rPr>
              <w:t>Statystyczny Województw</w:t>
            </w:r>
          </w:p>
        </w:tc>
      </w:tr>
      <w:tr w:rsidR="00231590" w:rsidRPr="00923F5E" w14:paraId="53EA3C37"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7"/>
        </w:trPr>
        <w:tc>
          <w:tcPr>
            <w:tcW w:w="567" w:type="dxa"/>
            <w:tcBorders>
              <w:top w:val="single" w:sz="4" w:space="0" w:color="auto"/>
              <w:left w:val="single" w:sz="4" w:space="0" w:color="auto"/>
              <w:bottom w:val="single" w:sz="4" w:space="0" w:color="auto"/>
              <w:right w:val="single" w:sz="4" w:space="0" w:color="auto"/>
            </w:tcBorders>
          </w:tcPr>
          <w:p w14:paraId="281395CE" w14:textId="77777777" w:rsidR="00231590" w:rsidRPr="00923F5E" w:rsidRDefault="00231590" w:rsidP="00E42830">
            <w:pPr>
              <w:spacing w:after="0"/>
              <w:jc w:val="center"/>
              <w:rPr>
                <w:rFonts w:cs="Calibri"/>
                <w:sz w:val="18"/>
                <w:szCs w:val="18"/>
              </w:rPr>
            </w:pPr>
            <w:r w:rsidRPr="00923F5E">
              <w:rPr>
                <w:rFonts w:cs="Calibri"/>
                <w:sz w:val="18"/>
                <w:szCs w:val="18"/>
              </w:rPr>
              <w:t>11</w:t>
            </w:r>
          </w:p>
        </w:tc>
        <w:tc>
          <w:tcPr>
            <w:tcW w:w="1985" w:type="dxa"/>
            <w:tcBorders>
              <w:top w:val="single" w:sz="4" w:space="0" w:color="auto"/>
              <w:left w:val="single" w:sz="4" w:space="0" w:color="auto"/>
              <w:bottom w:val="single" w:sz="4" w:space="0" w:color="auto"/>
              <w:right w:val="single" w:sz="4" w:space="0" w:color="auto"/>
            </w:tcBorders>
          </w:tcPr>
          <w:p w14:paraId="1266B69D" w14:textId="13D74F2B" w:rsidR="00231590" w:rsidRPr="00CE1582" w:rsidRDefault="00231590" w:rsidP="00142B55">
            <w:pPr>
              <w:spacing w:before="60" w:after="0" w:line="240" w:lineRule="auto"/>
              <w:rPr>
                <w:rFonts w:eastAsia="Times New Roman" w:cs="Calibri"/>
                <w:b/>
                <w:bCs/>
                <w:sz w:val="18"/>
                <w:szCs w:val="18"/>
              </w:rPr>
            </w:pPr>
            <w:r w:rsidRPr="00CE1582">
              <w:rPr>
                <w:rFonts w:eastAsia="Times New Roman" w:cs="Calibri"/>
                <w:bCs/>
                <w:sz w:val="18"/>
                <w:szCs w:val="18"/>
              </w:rPr>
              <w:t>Wydatki budżetu województwa na kulturę</w:t>
            </w:r>
            <w:r>
              <w:rPr>
                <w:rFonts w:eastAsia="Times New Roman" w:cs="Calibri"/>
                <w:bCs/>
                <w:sz w:val="18"/>
                <w:szCs w:val="18"/>
              </w:rPr>
              <w:br/>
            </w:r>
            <w:r w:rsidRPr="00CE1582">
              <w:rPr>
                <w:rFonts w:eastAsia="Times New Roman" w:cs="Calibri"/>
                <w:bCs/>
                <w:sz w:val="18"/>
                <w:szCs w:val="18"/>
              </w:rPr>
              <w:t>i ochronę dziedzictwa narodowego na</w:t>
            </w:r>
            <w:r>
              <w:rPr>
                <w:rFonts w:eastAsia="Times New Roman" w:cs="Calibri"/>
                <w:bCs/>
                <w:sz w:val="18"/>
                <w:szCs w:val="18"/>
              </w:rPr>
              <w:br/>
            </w:r>
            <w:r w:rsidRPr="00CE1582">
              <w:rPr>
                <w:rFonts w:eastAsia="Times New Roman" w:cs="Calibri"/>
                <w:bCs/>
                <w:sz w:val="18"/>
                <w:szCs w:val="18"/>
              </w:rPr>
              <w:t>1 mieszkańca [zł]</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0978500C" w14:textId="77777777" w:rsidR="00231590" w:rsidRPr="00CE1582" w:rsidRDefault="00231590" w:rsidP="00E42830">
            <w:pPr>
              <w:spacing w:before="60" w:after="0"/>
              <w:jc w:val="center"/>
              <w:rPr>
                <w:rFonts w:eastAsia="Times New Roman" w:cs="Calibri"/>
                <w:b/>
                <w:bCs/>
                <w:sz w:val="18"/>
                <w:szCs w:val="18"/>
              </w:rPr>
            </w:pPr>
            <w:r w:rsidRPr="00CE1582">
              <w:rPr>
                <w:rFonts w:eastAsia="Times New Roman" w:cs="Calibri"/>
                <w:bCs/>
                <w:sz w:val="18"/>
                <w:szCs w:val="18"/>
              </w:rPr>
              <w:t>33,26 (2018 r.)</w:t>
            </w:r>
          </w:p>
        </w:tc>
        <w:tc>
          <w:tcPr>
            <w:tcW w:w="671" w:type="dxa"/>
            <w:tcBorders>
              <w:top w:val="single" w:sz="4" w:space="0" w:color="auto"/>
              <w:left w:val="single" w:sz="4" w:space="0" w:color="auto"/>
              <w:bottom w:val="single" w:sz="4" w:space="0" w:color="auto"/>
              <w:right w:val="single" w:sz="4" w:space="0" w:color="auto"/>
            </w:tcBorders>
            <w:vAlign w:val="center"/>
          </w:tcPr>
          <w:p w14:paraId="67A399E0" w14:textId="77777777" w:rsidR="00231590" w:rsidRPr="00CE1582"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0A530517" w14:textId="77777777" w:rsidR="00231590" w:rsidRPr="00CE1582"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2DF6E73F"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33,26</w:t>
            </w:r>
          </w:p>
        </w:tc>
        <w:tc>
          <w:tcPr>
            <w:tcW w:w="851" w:type="dxa"/>
            <w:tcBorders>
              <w:top w:val="single" w:sz="4" w:space="0" w:color="auto"/>
              <w:left w:val="single" w:sz="4" w:space="0" w:color="auto"/>
              <w:bottom w:val="single" w:sz="4" w:space="0" w:color="auto"/>
              <w:right w:val="single" w:sz="4" w:space="0" w:color="auto"/>
            </w:tcBorders>
            <w:vAlign w:val="center"/>
          </w:tcPr>
          <w:p w14:paraId="741235F3" w14:textId="77777777" w:rsidR="00231590" w:rsidRPr="00CE1582" w:rsidRDefault="00231590" w:rsidP="00E42830">
            <w:pPr>
              <w:spacing w:after="0"/>
              <w:jc w:val="center"/>
              <w:rPr>
                <w:rFonts w:cs="Calibri"/>
                <w:sz w:val="18"/>
                <w:szCs w:val="18"/>
              </w:rPr>
            </w:pPr>
            <w:r w:rsidRPr="00CE1582">
              <w:rPr>
                <w:rFonts w:cs="Calibri"/>
                <w:sz w:val="18"/>
                <w:szCs w:val="18"/>
              </w:rPr>
              <w:t>38,04</w:t>
            </w:r>
          </w:p>
        </w:tc>
        <w:tc>
          <w:tcPr>
            <w:tcW w:w="850" w:type="dxa"/>
            <w:tcBorders>
              <w:top w:val="single" w:sz="4" w:space="0" w:color="auto"/>
              <w:left w:val="single" w:sz="4" w:space="0" w:color="auto"/>
              <w:bottom w:val="single" w:sz="4" w:space="0" w:color="auto"/>
              <w:right w:val="single" w:sz="4" w:space="0" w:color="auto"/>
            </w:tcBorders>
            <w:vAlign w:val="center"/>
          </w:tcPr>
          <w:p w14:paraId="79AC91DA" w14:textId="77777777" w:rsidR="00231590" w:rsidRPr="00CE1582" w:rsidRDefault="00231590" w:rsidP="00E42830">
            <w:pPr>
              <w:spacing w:after="0"/>
              <w:jc w:val="center"/>
              <w:rPr>
                <w:rFonts w:cs="Calibri"/>
                <w:sz w:val="18"/>
                <w:szCs w:val="18"/>
              </w:rPr>
            </w:pPr>
            <w:r w:rsidRPr="00CE1582">
              <w:rPr>
                <w:rFonts w:cs="Calibri"/>
                <w:sz w:val="18"/>
                <w:szCs w:val="18"/>
              </w:rPr>
              <w:t>41,23</w:t>
            </w:r>
          </w:p>
        </w:tc>
        <w:tc>
          <w:tcPr>
            <w:tcW w:w="851" w:type="dxa"/>
            <w:tcBorders>
              <w:top w:val="single" w:sz="4" w:space="0" w:color="auto"/>
              <w:left w:val="single" w:sz="4" w:space="0" w:color="auto"/>
              <w:bottom w:val="single" w:sz="4" w:space="0" w:color="auto"/>
              <w:right w:val="single" w:sz="4" w:space="0" w:color="auto"/>
            </w:tcBorders>
            <w:vAlign w:val="center"/>
          </w:tcPr>
          <w:p w14:paraId="6C644BA8" w14:textId="77777777" w:rsidR="00231590" w:rsidRPr="00923F5E" w:rsidRDefault="00231590" w:rsidP="00E42830">
            <w:pPr>
              <w:spacing w:after="0"/>
              <w:jc w:val="center"/>
              <w:rPr>
                <w:rFonts w:cs="Calibri"/>
                <w:sz w:val="18"/>
                <w:szCs w:val="18"/>
              </w:rPr>
            </w:pPr>
            <w:r w:rsidRPr="00DE58F4">
              <w:rPr>
                <w:rFonts w:cs="Calibri"/>
                <w:sz w:val="18"/>
                <w:szCs w:val="18"/>
              </w:rPr>
              <w:t>40,33</w:t>
            </w:r>
          </w:p>
        </w:tc>
        <w:tc>
          <w:tcPr>
            <w:tcW w:w="621" w:type="dxa"/>
            <w:tcBorders>
              <w:top w:val="single" w:sz="4" w:space="0" w:color="auto"/>
              <w:left w:val="single" w:sz="4" w:space="0" w:color="auto"/>
              <w:bottom w:val="single" w:sz="4" w:space="0" w:color="auto"/>
              <w:right w:val="single" w:sz="4" w:space="0" w:color="auto"/>
            </w:tcBorders>
            <w:vAlign w:val="center"/>
          </w:tcPr>
          <w:p w14:paraId="5EB768C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D3BD17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AE0ACE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855395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8856CE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1B00A3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98515E8"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1A64004"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11F2D863"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2C63F60E" w14:textId="77777777" w:rsidR="00231590" w:rsidRPr="00923F5E" w:rsidRDefault="00231590" w:rsidP="00E42830">
            <w:pPr>
              <w:spacing w:after="0"/>
              <w:jc w:val="center"/>
              <w:rPr>
                <w:rFonts w:cs="Calibri"/>
                <w:sz w:val="18"/>
                <w:szCs w:val="18"/>
              </w:rPr>
            </w:pPr>
            <w:r w:rsidRPr="00923F5E">
              <w:rPr>
                <w:rFonts w:cs="Calibri"/>
                <w:sz w:val="18"/>
                <w:szCs w:val="18"/>
              </w:rPr>
              <w:t>39,9</w:t>
            </w:r>
          </w:p>
        </w:tc>
        <w:tc>
          <w:tcPr>
            <w:tcW w:w="993" w:type="dxa"/>
            <w:tcBorders>
              <w:top w:val="single" w:sz="4" w:space="0" w:color="auto"/>
              <w:left w:val="single" w:sz="4" w:space="0" w:color="auto"/>
              <w:bottom w:val="single" w:sz="4" w:space="0" w:color="auto"/>
              <w:right w:val="single" w:sz="4" w:space="0" w:color="auto"/>
            </w:tcBorders>
            <w:vAlign w:val="center"/>
          </w:tcPr>
          <w:p w14:paraId="11E33162"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198EFFE7"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5C14EBFC" w14:textId="77777777" w:rsidR="00231590" w:rsidRPr="00923F5E" w:rsidRDefault="00231590" w:rsidP="00E42830">
            <w:pPr>
              <w:spacing w:after="0"/>
              <w:jc w:val="center"/>
              <w:rPr>
                <w:rFonts w:cs="Calibri"/>
                <w:sz w:val="18"/>
                <w:szCs w:val="18"/>
              </w:rPr>
            </w:pPr>
            <w:r w:rsidRPr="00923F5E">
              <w:rPr>
                <w:rFonts w:cs="Calibri"/>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9AE12DE" w14:textId="77777777" w:rsidR="00231590" w:rsidRDefault="00231590" w:rsidP="00142B55">
            <w:pPr>
              <w:spacing w:after="0" w:line="240" w:lineRule="auto"/>
              <w:rPr>
                <w:rFonts w:eastAsia="Times New Roman" w:cs="Calibri"/>
                <w:bCs/>
                <w:sz w:val="18"/>
                <w:szCs w:val="18"/>
              </w:rPr>
            </w:pPr>
            <w:r w:rsidRPr="00923F5E">
              <w:rPr>
                <w:rFonts w:eastAsia="Times New Roman" w:cs="Calibri"/>
                <w:bCs/>
                <w:sz w:val="18"/>
                <w:szCs w:val="18"/>
              </w:rPr>
              <w:t xml:space="preserve">Wydatki budżetów powiatów na kulturę </w:t>
            </w:r>
          </w:p>
          <w:p w14:paraId="16168CD8" w14:textId="182E2E7A" w:rsidR="006017D4" w:rsidRPr="00FE23D2" w:rsidRDefault="00231590" w:rsidP="00142B55">
            <w:pPr>
              <w:spacing w:after="0" w:line="240" w:lineRule="auto"/>
              <w:rPr>
                <w:rFonts w:eastAsia="Times New Roman" w:cs="Calibri"/>
                <w:bCs/>
                <w:sz w:val="18"/>
                <w:szCs w:val="18"/>
              </w:rPr>
            </w:pPr>
            <w:r w:rsidRPr="00923F5E">
              <w:rPr>
                <w:rFonts w:eastAsia="Times New Roman" w:cs="Calibri"/>
                <w:bCs/>
                <w:sz w:val="18"/>
                <w:szCs w:val="18"/>
              </w:rPr>
              <w:t>i ochronę dziedzictwa narodowego na</w:t>
            </w:r>
            <w:r>
              <w:rPr>
                <w:rFonts w:eastAsia="Times New Roman" w:cs="Calibri"/>
                <w:bCs/>
                <w:sz w:val="18"/>
                <w:szCs w:val="18"/>
              </w:rPr>
              <w:br/>
            </w:r>
            <w:r w:rsidRPr="00923F5E">
              <w:rPr>
                <w:rFonts w:eastAsia="Times New Roman" w:cs="Calibri"/>
                <w:bCs/>
                <w:sz w:val="18"/>
                <w:szCs w:val="18"/>
              </w:rPr>
              <w:t>1 mieszkańca [zł]</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7A25E4CD" w14:textId="77777777" w:rsidR="00231590" w:rsidRPr="00923F5E" w:rsidRDefault="00231590" w:rsidP="00E42830">
            <w:pPr>
              <w:spacing w:before="60" w:after="0"/>
              <w:jc w:val="center"/>
              <w:rPr>
                <w:rFonts w:eastAsia="Times New Roman" w:cs="Calibri"/>
                <w:b/>
                <w:bCs/>
                <w:sz w:val="18"/>
                <w:szCs w:val="18"/>
              </w:rPr>
            </w:pPr>
            <w:r w:rsidRPr="00923F5E">
              <w:rPr>
                <w:rFonts w:eastAsia="Times New Roman" w:cs="Calibri"/>
                <w:bCs/>
                <w:sz w:val="18"/>
                <w:szCs w:val="18"/>
              </w:rPr>
              <w:t>10,94 (2018 r.)</w:t>
            </w:r>
          </w:p>
        </w:tc>
        <w:tc>
          <w:tcPr>
            <w:tcW w:w="671" w:type="dxa"/>
            <w:tcBorders>
              <w:top w:val="single" w:sz="4" w:space="0" w:color="auto"/>
              <w:left w:val="single" w:sz="4" w:space="0" w:color="auto"/>
              <w:bottom w:val="single" w:sz="4" w:space="0" w:color="auto"/>
              <w:right w:val="single" w:sz="4" w:space="0" w:color="auto"/>
            </w:tcBorders>
            <w:vAlign w:val="center"/>
          </w:tcPr>
          <w:p w14:paraId="1AC77E5E"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72479338"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3EE7B897"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10,94</w:t>
            </w:r>
          </w:p>
        </w:tc>
        <w:tc>
          <w:tcPr>
            <w:tcW w:w="851" w:type="dxa"/>
            <w:tcBorders>
              <w:top w:val="single" w:sz="4" w:space="0" w:color="auto"/>
              <w:left w:val="single" w:sz="4" w:space="0" w:color="auto"/>
              <w:bottom w:val="single" w:sz="4" w:space="0" w:color="auto"/>
              <w:right w:val="single" w:sz="4" w:space="0" w:color="auto"/>
            </w:tcBorders>
            <w:vAlign w:val="center"/>
          </w:tcPr>
          <w:p w14:paraId="5AA14C66" w14:textId="77777777" w:rsidR="00231590" w:rsidRPr="00CE1582" w:rsidRDefault="00231590" w:rsidP="00E42830">
            <w:pPr>
              <w:spacing w:after="0"/>
              <w:jc w:val="center"/>
              <w:rPr>
                <w:rFonts w:cs="Calibri"/>
                <w:sz w:val="18"/>
                <w:szCs w:val="18"/>
              </w:rPr>
            </w:pPr>
            <w:r w:rsidRPr="00CE1582">
              <w:rPr>
                <w:rFonts w:cs="Calibri"/>
                <w:sz w:val="18"/>
                <w:szCs w:val="18"/>
              </w:rPr>
              <w:t>7,86</w:t>
            </w:r>
          </w:p>
        </w:tc>
        <w:tc>
          <w:tcPr>
            <w:tcW w:w="850" w:type="dxa"/>
            <w:tcBorders>
              <w:top w:val="single" w:sz="4" w:space="0" w:color="auto"/>
              <w:left w:val="single" w:sz="4" w:space="0" w:color="auto"/>
              <w:bottom w:val="single" w:sz="4" w:space="0" w:color="auto"/>
              <w:right w:val="single" w:sz="4" w:space="0" w:color="auto"/>
            </w:tcBorders>
            <w:vAlign w:val="center"/>
          </w:tcPr>
          <w:p w14:paraId="78FCD332" w14:textId="77777777" w:rsidR="00231590" w:rsidRPr="00CE1582" w:rsidRDefault="00231590" w:rsidP="00E42830">
            <w:pPr>
              <w:spacing w:after="0"/>
              <w:jc w:val="center"/>
              <w:rPr>
                <w:rFonts w:cs="Calibri"/>
                <w:sz w:val="18"/>
                <w:szCs w:val="18"/>
              </w:rPr>
            </w:pPr>
            <w:r w:rsidRPr="00CE1582">
              <w:rPr>
                <w:rFonts w:cs="Calibri"/>
                <w:sz w:val="18"/>
                <w:szCs w:val="18"/>
              </w:rPr>
              <w:t>6,65</w:t>
            </w:r>
          </w:p>
        </w:tc>
        <w:tc>
          <w:tcPr>
            <w:tcW w:w="851" w:type="dxa"/>
            <w:tcBorders>
              <w:top w:val="single" w:sz="4" w:space="0" w:color="auto"/>
              <w:left w:val="single" w:sz="4" w:space="0" w:color="auto"/>
              <w:bottom w:val="single" w:sz="4" w:space="0" w:color="auto"/>
              <w:right w:val="single" w:sz="4" w:space="0" w:color="auto"/>
            </w:tcBorders>
            <w:vAlign w:val="center"/>
          </w:tcPr>
          <w:p w14:paraId="163F25D2" w14:textId="77777777" w:rsidR="00231590" w:rsidRPr="00CE1582" w:rsidRDefault="00231590" w:rsidP="00E42830">
            <w:pPr>
              <w:spacing w:after="0"/>
              <w:jc w:val="center"/>
              <w:rPr>
                <w:rFonts w:cs="Calibri"/>
                <w:sz w:val="18"/>
                <w:szCs w:val="18"/>
              </w:rPr>
            </w:pPr>
            <w:r w:rsidRPr="00DE58F4">
              <w:rPr>
                <w:rFonts w:cs="Calibri"/>
                <w:sz w:val="18"/>
                <w:szCs w:val="18"/>
              </w:rPr>
              <w:t>11,77</w:t>
            </w:r>
          </w:p>
        </w:tc>
        <w:tc>
          <w:tcPr>
            <w:tcW w:w="621" w:type="dxa"/>
            <w:tcBorders>
              <w:top w:val="single" w:sz="4" w:space="0" w:color="auto"/>
              <w:left w:val="single" w:sz="4" w:space="0" w:color="auto"/>
              <w:bottom w:val="single" w:sz="4" w:space="0" w:color="auto"/>
              <w:right w:val="single" w:sz="4" w:space="0" w:color="auto"/>
            </w:tcBorders>
            <w:vAlign w:val="center"/>
          </w:tcPr>
          <w:p w14:paraId="0F9A981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8CAA4E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124B18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7BBFED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22CFDD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312D24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4190DD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033A440"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0831143A"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5DE1BAFA" w14:textId="77777777" w:rsidR="00231590" w:rsidRPr="00923F5E" w:rsidRDefault="00231590" w:rsidP="00E42830">
            <w:pPr>
              <w:spacing w:after="0"/>
              <w:jc w:val="center"/>
              <w:rPr>
                <w:rFonts w:cs="Calibri"/>
                <w:sz w:val="18"/>
                <w:szCs w:val="18"/>
              </w:rPr>
            </w:pPr>
            <w:r w:rsidRPr="00923F5E">
              <w:rPr>
                <w:rFonts w:cs="Calibri"/>
                <w:sz w:val="18"/>
                <w:szCs w:val="18"/>
              </w:rPr>
              <w:t>15,5</w:t>
            </w:r>
          </w:p>
        </w:tc>
        <w:tc>
          <w:tcPr>
            <w:tcW w:w="993" w:type="dxa"/>
            <w:tcBorders>
              <w:top w:val="single" w:sz="4" w:space="0" w:color="auto"/>
              <w:left w:val="single" w:sz="4" w:space="0" w:color="auto"/>
              <w:bottom w:val="single" w:sz="4" w:space="0" w:color="auto"/>
              <w:right w:val="single" w:sz="4" w:space="0" w:color="auto"/>
            </w:tcBorders>
            <w:vAlign w:val="center"/>
          </w:tcPr>
          <w:p w14:paraId="37CEF4B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54283964"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DFBF838" w14:textId="77777777" w:rsidR="00231590" w:rsidRPr="00923F5E" w:rsidRDefault="00231590" w:rsidP="00E42830">
            <w:pPr>
              <w:spacing w:after="0"/>
              <w:jc w:val="center"/>
              <w:rPr>
                <w:rFonts w:cs="Calibri"/>
                <w:sz w:val="18"/>
                <w:szCs w:val="18"/>
              </w:rPr>
            </w:pPr>
            <w:r w:rsidRPr="00923F5E">
              <w:rPr>
                <w:rFonts w:cs="Calibri"/>
                <w:sz w:val="18"/>
                <w:szCs w:val="18"/>
              </w:rPr>
              <w:t>13</w:t>
            </w:r>
          </w:p>
        </w:tc>
        <w:tc>
          <w:tcPr>
            <w:tcW w:w="1985" w:type="dxa"/>
            <w:tcBorders>
              <w:top w:val="single" w:sz="4" w:space="0" w:color="auto"/>
              <w:left w:val="single" w:sz="4" w:space="0" w:color="auto"/>
              <w:bottom w:val="single" w:sz="4" w:space="0" w:color="auto"/>
              <w:right w:val="single" w:sz="4" w:space="0" w:color="auto"/>
            </w:tcBorders>
            <w:vAlign w:val="center"/>
          </w:tcPr>
          <w:p w14:paraId="666E31C4" w14:textId="2E8750A9" w:rsidR="00231590" w:rsidRPr="00923F5E" w:rsidRDefault="00231590" w:rsidP="00142B55">
            <w:pPr>
              <w:spacing w:before="60" w:after="0" w:line="240" w:lineRule="auto"/>
              <w:rPr>
                <w:rFonts w:eastAsia="Times New Roman" w:cs="Calibri"/>
                <w:b/>
                <w:bCs/>
                <w:sz w:val="18"/>
                <w:szCs w:val="18"/>
              </w:rPr>
            </w:pPr>
            <w:r w:rsidRPr="00923F5E">
              <w:rPr>
                <w:rFonts w:eastAsia="Times New Roman" w:cs="Calibri"/>
                <w:bCs/>
                <w:sz w:val="18"/>
                <w:szCs w:val="18"/>
              </w:rPr>
              <w:t>Wydatki budżetów gmin na kulturę i ochronę dziedzictwa narodowego na</w:t>
            </w:r>
            <w:r w:rsidR="00142B55">
              <w:rPr>
                <w:rFonts w:eastAsia="Times New Roman" w:cs="Calibri"/>
                <w:bCs/>
                <w:sz w:val="18"/>
                <w:szCs w:val="18"/>
              </w:rPr>
              <w:br/>
            </w:r>
            <w:r w:rsidRPr="00923F5E">
              <w:rPr>
                <w:rFonts w:eastAsia="Times New Roman" w:cs="Calibri"/>
                <w:bCs/>
                <w:sz w:val="18"/>
                <w:szCs w:val="18"/>
              </w:rPr>
              <w:t xml:space="preserve"> 1 mieszkańca [zł]</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2C78199A" w14:textId="77777777" w:rsidR="00231590" w:rsidRPr="00923F5E" w:rsidRDefault="00231590" w:rsidP="00E42830">
            <w:pPr>
              <w:spacing w:before="60" w:after="0"/>
              <w:jc w:val="center"/>
              <w:rPr>
                <w:rFonts w:eastAsia="Times New Roman" w:cs="Calibri"/>
                <w:b/>
                <w:bCs/>
                <w:sz w:val="18"/>
                <w:szCs w:val="18"/>
              </w:rPr>
            </w:pPr>
            <w:r w:rsidRPr="00923F5E">
              <w:rPr>
                <w:rFonts w:eastAsia="Times New Roman" w:cs="Calibri"/>
                <w:bCs/>
                <w:sz w:val="18"/>
                <w:szCs w:val="18"/>
              </w:rPr>
              <w:t>193,89 (2018 r.)</w:t>
            </w:r>
          </w:p>
        </w:tc>
        <w:tc>
          <w:tcPr>
            <w:tcW w:w="671" w:type="dxa"/>
            <w:tcBorders>
              <w:top w:val="single" w:sz="4" w:space="0" w:color="auto"/>
              <w:left w:val="single" w:sz="4" w:space="0" w:color="auto"/>
              <w:bottom w:val="single" w:sz="4" w:space="0" w:color="auto"/>
              <w:right w:val="single" w:sz="4" w:space="0" w:color="auto"/>
            </w:tcBorders>
            <w:vAlign w:val="center"/>
          </w:tcPr>
          <w:p w14:paraId="167AE3EB"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03865FFA"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551CB6BC"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193,89</w:t>
            </w:r>
          </w:p>
        </w:tc>
        <w:tc>
          <w:tcPr>
            <w:tcW w:w="851" w:type="dxa"/>
            <w:tcBorders>
              <w:top w:val="single" w:sz="4" w:space="0" w:color="auto"/>
              <w:left w:val="single" w:sz="4" w:space="0" w:color="auto"/>
              <w:bottom w:val="single" w:sz="4" w:space="0" w:color="auto"/>
              <w:right w:val="single" w:sz="4" w:space="0" w:color="auto"/>
            </w:tcBorders>
            <w:vAlign w:val="center"/>
          </w:tcPr>
          <w:p w14:paraId="499B3DFC" w14:textId="77777777" w:rsidR="00231590" w:rsidRPr="00CE1582" w:rsidRDefault="00231590" w:rsidP="00E42830">
            <w:pPr>
              <w:spacing w:after="0"/>
              <w:jc w:val="center"/>
              <w:rPr>
                <w:rFonts w:cs="Calibri"/>
                <w:sz w:val="18"/>
                <w:szCs w:val="18"/>
              </w:rPr>
            </w:pPr>
            <w:r w:rsidRPr="00CE1582">
              <w:rPr>
                <w:rFonts w:cs="Calibri"/>
                <w:sz w:val="18"/>
                <w:szCs w:val="18"/>
              </w:rPr>
              <w:t>168,27</w:t>
            </w:r>
          </w:p>
        </w:tc>
        <w:tc>
          <w:tcPr>
            <w:tcW w:w="850" w:type="dxa"/>
            <w:tcBorders>
              <w:top w:val="single" w:sz="4" w:space="0" w:color="auto"/>
              <w:left w:val="single" w:sz="4" w:space="0" w:color="auto"/>
              <w:bottom w:val="single" w:sz="4" w:space="0" w:color="auto"/>
              <w:right w:val="single" w:sz="4" w:space="0" w:color="auto"/>
            </w:tcBorders>
            <w:vAlign w:val="center"/>
          </w:tcPr>
          <w:p w14:paraId="63A5D7C4" w14:textId="77777777" w:rsidR="00231590" w:rsidRPr="00CE1582" w:rsidRDefault="00231590" w:rsidP="00E42830">
            <w:pPr>
              <w:spacing w:after="0"/>
              <w:jc w:val="center"/>
              <w:rPr>
                <w:rFonts w:cs="Calibri"/>
                <w:sz w:val="18"/>
                <w:szCs w:val="18"/>
              </w:rPr>
            </w:pPr>
            <w:r w:rsidRPr="00CE1582">
              <w:rPr>
                <w:rFonts w:cs="Calibri"/>
                <w:sz w:val="18"/>
                <w:szCs w:val="18"/>
              </w:rPr>
              <w:t>154,34</w:t>
            </w:r>
          </w:p>
        </w:tc>
        <w:tc>
          <w:tcPr>
            <w:tcW w:w="851" w:type="dxa"/>
            <w:tcBorders>
              <w:top w:val="single" w:sz="4" w:space="0" w:color="auto"/>
              <w:left w:val="single" w:sz="4" w:space="0" w:color="auto"/>
              <w:bottom w:val="single" w:sz="4" w:space="0" w:color="auto"/>
              <w:right w:val="single" w:sz="4" w:space="0" w:color="auto"/>
            </w:tcBorders>
            <w:vAlign w:val="center"/>
          </w:tcPr>
          <w:p w14:paraId="6C5377A1" w14:textId="77777777" w:rsidR="00231590" w:rsidRPr="00CE1582" w:rsidRDefault="00231590" w:rsidP="00E42830">
            <w:pPr>
              <w:spacing w:after="0"/>
              <w:jc w:val="center"/>
              <w:rPr>
                <w:rFonts w:cs="Calibri"/>
                <w:sz w:val="18"/>
                <w:szCs w:val="18"/>
              </w:rPr>
            </w:pPr>
            <w:r w:rsidRPr="00DE58F4">
              <w:rPr>
                <w:rFonts w:cs="Calibri"/>
                <w:sz w:val="18"/>
                <w:szCs w:val="18"/>
              </w:rPr>
              <w:t>171,73</w:t>
            </w:r>
          </w:p>
        </w:tc>
        <w:tc>
          <w:tcPr>
            <w:tcW w:w="621" w:type="dxa"/>
            <w:tcBorders>
              <w:top w:val="single" w:sz="4" w:space="0" w:color="auto"/>
              <w:left w:val="single" w:sz="4" w:space="0" w:color="auto"/>
              <w:bottom w:val="single" w:sz="4" w:space="0" w:color="auto"/>
              <w:right w:val="single" w:sz="4" w:space="0" w:color="auto"/>
            </w:tcBorders>
            <w:vAlign w:val="center"/>
          </w:tcPr>
          <w:p w14:paraId="59215E3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02922A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52327F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0C25ED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BBD4C0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81A6DE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8F7FE9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CEE59AC"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7EF2D028"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442882F8" w14:textId="77777777" w:rsidR="00231590" w:rsidRPr="00923F5E" w:rsidRDefault="00231590" w:rsidP="00E42830">
            <w:pPr>
              <w:spacing w:after="0"/>
              <w:jc w:val="center"/>
              <w:rPr>
                <w:rFonts w:cs="Calibri"/>
                <w:sz w:val="18"/>
                <w:szCs w:val="18"/>
              </w:rPr>
            </w:pPr>
            <w:r w:rsidRPr="00923F5E">
              <w:rPr>
                <w:rFonts w:cs="Calibri"/>
                <w:sz w:val="18"/>
                <w:szCs w:val="18"/>
              </w:rPr>
              <w:t>250</w:t>
            </w:r>
          </w:p>
        </w:tc>
        <w:tc>
          <w:tcPr>
            <w:tcW w:w="993" w:type="dxa"/>
            <w:tcBorders>
              <w:top w:val="single" w:sz="4" w:space="0" w:color="auto"/>
              <w:left w:val="single" w:sz="4" w:space="0" w:color="auto"/>
              <w:bottom w:val="single" w:sz="4" w:space="0" w:color="auto"/>
              <w:right w:val="single" w:sz="4" w:space="0" w:color="auto"/>
            </w:tcBorders>
            <w:vAlign w:val="center"/>
          </w:tcPr>
          <w:p w14:paraId="6135486C"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13124A76"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262E8939" w14:textId="77777777" w:rsidR="00231590" w:rsidRPr="00923F5E" w:rsidRDefault="00231590" w:rsidP="00E42830">
            <w:pPr>
              <w:spacing w:after="0"/>
              <w:jc w:val="center"/>
              <w:rPr>
                <w:rFonts w:cs="Calibri"/>
                <w:sz w:val="18"/>
                <w:szCs w:val="18"/>
              </w:rPr>
            </w:pPr>
            <w:r w:rsidRPr="00923F5E">
              <w:rPr>
                <w:rFonts w:cs="Calibri"/>
                <w:sz w:val="18"/>
                <w:szCs w:val="18"/>
              </w:rPr>
              <w:t>14</w:t>
            </w:r>
          </w:p>
        </w:tc>
        <w:tc>
          <w:tcPr>
            <w:tcW w:w="1985" w:type="dxa"/>
            <w:tcBorders>
              <w:top w:val="single" w:sz="4" w:space="0" w:color="auto"/>
              <w:left w:val="single" w:sz="4" w:space="0" w:color="auto"/>
              <w:bottom w:val="single" w:sz="4" w:space="0" w:color="auto"/>
              <w:right w:val="single" w:sz="4" w:space="0" w:color="auto"/>
            </w:tcBorders>
            <w:vAlign w:val="center"/>
          </w:tcPr>
          <w:p w14:paraId="625305A7" w14:textId="77777777" w:rsidR="00231590" w:rsidRPr="00923F5E" w:rsidRDefault="00231590" w:rsidP="00142B55">
            <w:pPr>
              <w:spacing w:before="60" w:after="0" w:line="240" w:lineRule="auto"/>
              <w:rPr>
                <w:rFonts w:eastAsia="Times New Roman" w:cs="Calibri"/>
                <w:sz w:val="18"/>
                <w:szCs w:val="18"/>
              </w:rPr>
            </w:pPr>
            <w:r w:rsidRPr="00923F5E">
              <w:rPr>
                <w:rFonts w:eastAsia="Times New Roman" w:cs="Calibri"/>
                <w:sz w:val="18"/>
                <w:szCs w:val="18"/>
              </w:rPr>
              <w:t>Imprezy organizowane przez centra, domy</w:t>
            </w:r>
            <w:r>
              <w:rPr>
                <w:rFonts w:eastAsia="Times New Roman" w:cs="Calibri"/>
                <w:sz w:val="18"/>
                <w:szCs w:val="18"/>
              </w:rPr>
              <w:br/>
            </w:r>
            <w:r w:rsidRPr="00923F5E">
              <w:rPr>
                <w:rFonts w:eastAsia="Times New Roman" w:cs="Calibri"/>
                <w:sz w:val="18"/>
                <w:szCs w:val="18"/>
              </w:rPr>
              <w:lastRenderedPageBreak/>
              <w:t>i ośrodki kultury, kluby</w:t>
            </w:r>
            <w:r>
              <w:rPr>
                <w:rFonts w:eastAsia="Times New Roman" w:cs="Calibri"/>
                <w:sz w:val="18"/>
                <w:szCs w:val="18"/>
              </w:rPr>
              <w:br/>
            </w:r>
            <w:r w:rsidRPr="00923F5E">
              <w:rPr>
                <w:rFonts w:eastAsia="Times New Roman" w:cs="Calibri"/>
                <w:sz w:val="18"/>
                <w:szCs w:val="18"/>
              </w:rPr>
              <w:t xml:space="preserve"> i świetlice ogółem</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260CCF7B" w14:textId="77777777" w:rsidR="00231590" w:rsidRPr="00923F5E" w:rsidRDefault="00231590" w:rsidP="00E42830">
            <w:pPr>
              <w:spacing w:before="60" w:after="0"/>
              <w:jc w:val="center"/>
              <w:rPr>
                <w:rFonts w:eastAsia="Times New Roman" w:cs="Calibri"/>
                <w:sz w:val="18"/>
                <w:szCs w:val="18"/>
              </w:rPr>
            </w:pPr>
            <w:r w:rsidRPr="00923F5E">
              <w:rPr>
                <w:rFonts w:eastAsia="Times New Roman" w:cs="Calibri"/>
                <w:sz w:val="18"/>
                <w:szCs w:val="18"/>
              </w:rPr>
              <w:lastRenderedPageBreak/>
              <w:t>13065 (2018 r.)</w:t>
            </w:r>
          </w:p>
        </w:tc>
        <w:tc>
          <w:tcPr>
            <w:tcW w:w="671" w:type="dxa"/>
            <w:tcBorders>
              <w:top w:val="single" w:sz="4" w:space="0" w:color="auto"/>
              <w:left w:val="single" w:sz="4" w:space="0" w:color="auto"/>
              <w:bottom w:val="single" w:sz="4" w:space="0" w:color="auto"/>
              <w:right w:val="single" w:sz="4" w:space="0" w:color="auto"/>
            </w:tcBorders>
            <w:vAlign w:val="center"/>
          </w:tcPr>
          <w:p w14:paraId="5480662B"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5CDC5A35"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0C7D9440" w14:textId="77777777" w:rsidR="00231590" w:rsidRPr="00CE1582" w:rsidRDefault="00231590" w:rsidP="00E42830">
            <w:pPr>
              <w:spacing w:after="0"/>
              <w:jc w:val="center"/>
              <w:rPr>
                <w:rFonts w:cs="Calibri"/>
                <w:sz w:val="18"/>
                <w:szCs w:val="18"/>
              </w:rPr>
            </w:pPr>
            <w:r w:rsidRPr="00CE1582">
              <w:rPr>
                <w:rFonts w:eastAsia="Times New Roman" w:cs="Calibri"/>
                <w:sz w:val="18"/>
                <w:szCs w:val="18"/>
              </w:rPr>
              <w:t>13065</w:t>
            </w:r>
          </w:p>
        </w:tc>
        <w:tc>
          <w:tcPr>
            <w:tcW w:w="851" w:type="dxa"/>
            <w:tcBorders>
              <w:top w:val="single" w:sz="4" w:space="0" w:color="auto"/>
              <w:left w:val="single" w:sz="4" w:space="0" w:color="auto"/>
              <w:bottom w:val="single" w:sz="4" w:space="0" w:color="auto"/>
              <w:right w:val="single" w:sz="4" w:space="0" w:color="auto"/>
            </w:tcBorders>
            <w:vAlign w:val="center"/>
          </w:tcPr>
          <w:p w14:paraId="48AD0B6E" w14:textId="77777777" w:rsidR="00231590" w:rsidRPr="00CE1582" w:rsidRDefault="00231590" w:rsidP="00E42830">
            <w:pPr>
              <w:spacing w:after="0"/>
              <w:jc w:val="center"/>
              <w:rPr>
                <w:rFonts w:cs="Calibri"/>
                <w:sz w:val="18"/>
                <w:szCs w:val="18"/>
              </w:rPr>
            </w:pPr>
            <w:r w:rsidRPr="00CE1582">
              <w:rPr>
                <w:rFonts w:cs="Calibri"/>
                <w:sz w:val="18"/>
                <w:szCs w:val="18"/>
              </w:rPr>
              <w:t>12985</w:t>
            </w:r>
          </w:p>
        </w:tc>
        <w:tc>
          <w:tcPr>
            <w:tcW w:w="850" w:type="dxa"/>
            <w:tcBorders>
              <w:top w:val="single" w:sz="4" w:space="0" w:color="auto"/>
              <w:left w:val="single" w:sz="4" w:space="0" w:color="auto"/>
              <w:bottom w:val="single" w:sz="4" w:space="0" w:color="auto"/>
              <w:right w:val="single" w:sz="4" w:space="0" w:color="auto"/>
            </w:tcBorders>
            <w:vAlign w:val="center"/>
          </w:tcPr>
          <w:p w14:paraId="319C4CEF" w14:textId="77777777" w:rsidR="00231590" w:rsidRPr="00CE1582" w:rsidRDefault="00231590" w:rsidP="00E42830">
            <w:pPr>
              <w:spacing w:after="0"/>
              <w:jc w:val="center"/>
              <w:rPr>
                <w:rFonts w:cs="Calibri"/>
                <w:sz w:val="18"/>
                <w:szCs w:val="18"/>
              </w:rPr>
            </w:pPr>
            <w:r w:rsidRPr="00CE1582">
              <w:rPr>
                <w:rFonts w:cs="Calibri"/>
                <w:sz w:val="18"/>
                <w:szCs w:val="18"/>
              </w:rPr>
              <w:t>5714</w:t>
            </w:r>
          </w:p>
        </w:tc>
        <w:tc>
          <w:tcPr>
            <w:tcW w:w="851" w:type="dxa"/>
            <w:tcBorders>
              <w:top w:val="single" w:sz="4" w:space="0" w:color="auto"/>
              <w:left w:val="single" w:sz="4" w:space="0" w:color="auto"/>
              <w:bottom w:val="single" w:sz="4" w:space="0" w:color="auto"/>
              <w:right w:val="single" w:sz="4" w:space="0" w:color="auto"/>
            </w:tcBorders>
            <w:vAlign w:val="center"/>
          </w:tcPr>
          <w:p w14:paraId="54403BB9" w14:textId="77777777" w:rsidR="00231590" w:rsidRPr="00DE58F4" w:rsidRDefault="00231590" w:rsidP="00E42830">
            <w:pPr>
              <w:spacing w:after="0"/>
              <w:jc w:val="center"/>
              <w:rPr>
                <w:rFonts w:cs="Calibri"/>
                <w:sz w:val="18"/>
                <w:szCs w:val="18"/>
              </w:rPr>
            </w:pPr>
            <w:r w:rsidRPr="00DE58F4">
              <w:rPr>
                <w:rFonts w:cs="Calibri"/>
                <w:sz w:val="18"/>
                <w:szCs w:val="18"/>
              </w:rPr>
              <w:t>8964</w:t>
            </w:r>
          </w:p>
        </w:tc>
        <w:tc>
          <w:tcPr>
            <w:tcW w:w="621" w:type="dxa"/>
            <w:tcBorders>
              <w:top w:val="single" w:sz="4" w:space="0" w:color="auto"/>
              <w:left w:val="single" w:sz="4" w:space="0" w:color="auto"/>
              <w:bottom w:val="single" w:sz="4" w:space="0" w:color="auto"/>
              <w:right w:val="single" w:sz="4" w:space="0" w:color="auto"/>
            </w:tcBorders>
            <w:vAlign w:val="center"/>
          </w:tcPr>
          <w:p w14:paraId="3F400C50" w14:textId="77777777" w:rsidR="00231590" w:rsidRPr="00DE58F4"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725265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73BAF5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7C1919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7FC100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C00784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913D0A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83876B9"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592F922A"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110731DF" w14:textId="77777777" w:rsidR="00231590" w:rsidRPr="00923F5E" w:rsidRDefault="00231590" w:rsidP="00E42830">
            <w:pPr>
              <w:spacing w:after="0"/>
              <w:jc w:val="center"/>
              <w:rPr>
                <w:rFonts w:cs="Calibri"/>
                <w:sz w:val="18"/>
                <w:szCs w:val="18"/>
              </w:rPr>
            </w:pPr>
            <w:r w:rsidRPr="00923F5E">
              <w:rPr>
                <w:rFonts w:cs="Calibri"/>
                <w:sz w:val="18"/>
                <w:szCs w:val="18"/>
              </w:rPr>
              <w:t>13195</w:t>
            </w:r>
          </w:p>
        </w:tc>
        <w:tc>
          <w:tcPr>
            <w:tcW w:w="993" w:type="dxa"/>
            <w:tcBorders>
              <w:top w:val="single" w:sz="4" w:space="0" w:color="auto"/>
              <w:left w:val="single" w:sz="4" w:space="0" w:color="auto"/>
              <w:bottom w:val="single" w:sz="4" w:space="0" w:color="auto"/>
              <w:right w:val="single" w:sz="4" w:space="0" w:color="auto"/>
            </w:tcBorders>
            <w:vAlign w:val="center"/>
          </w:tcPr>
          <w:p w14:paraId="5C10FEF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5286AD36"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3FBF4697" w14:textId="77777777" w:rsidR="00231590" w:rsidRPr="00923F5E" w:rsidRDefault="00231590" w:rsidP="00E42830">
            <w:pPr>
              <w:spacing w:after="0"/>
              <w:jc w:val="center"/>
              <w:rPr>
                <w:rFonts w:cs="Calibri"/>
                <w:sz w:val="18"/>
                <w:szCs w:val="18"/>
              </w:rPr>
            </w:pPr>
            <w:r w:rsidRPr="00923F5E">
              <w:rPr>
                <w:rFonts w:cs="Calibri"/>
                <w:sz w:val="18"/>
                <w:szCs w:val="18"/>
              </w:rPr>
              <w:t>15</w:t>
            </w:r>
          </w:p>
        </w:tc>
        <w:tc>
          <w:tcPr>
            <w:tcW w:w="1985" w:type="dxa"/>
            <w:tcBorders>
              <w:top w:val="single" w:sz="4" w:space="0" w:color="auto"/>
              <w:left w:val="single" w:sz="4" w:space="0" w:color="auto"/>
              <w:bottom w:val="single" w:sz="4" w:space="0" w:color="auto"/>
              <w:right w:val="single" w:sz="4" w:space="0" w:color="auto"/>
            </w:tcBorders>
          </w:tcPr>
          <w:p w14:paraId="2803F1C3" w14:textId="77777777" w:rsidR="00231590" w:rsidRPr="00923F5E" w:rsidRDefault="00231590" w:rsidP="00142B55">
            <w:pPr>
              <w:spacing w:after="0" w:line="240" w:lineRule="auto"/>
              <w:rPr>
                <w:rFonts w:cs="Calibri"/>
                <w:sz w:val="18"/>
                <w:szCs w:val="18"/>
              </w:rPr>
            </w:pPr>
            <w:r w:rsidRPr="00923F5E">
              <w:rPr>
                <w:rFonts w:eastAsia="Times New Roman" w:cs="Calibri"/>
                <w:bCs/>
                <w:sz w:val="18"/>
                <w:szCs w:val="18"/>
              </w:rPr>
              <w:t>Stopa bezrobocia rejestrowanego [%]</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A5E96B0" w14:textId="77777777" w:rsidR="00231590" w:rsidRPr="00923F5E" w:rsidRDefault="00231590" w:rsidP="00E42830">
            <w:pPr>
              <w:spacing w:after="0"/>
              <w:jc w:val="center"/>
              <w:rPr>
                <w:rFonts w:cs="Calibri"/>
                <w:sz w:val="18"/>
                <w:szCs w:val="18"/>
              </w:rPr>
            </w:pPr>
            <w:r w:rsidRPr="00923F5E">
              <w:rPr>
                <w:rFonts w:cs="Calibri"/>
                <w:sz w:val="18"/>
                <w:szCs w:val="18"/>
              </w:rPr>
              <w:t>8,8</w:t>
            </w:r>
          </w:p>
          <w:p w14:paraId="59C7B767" w14:textId="77777777" w:rsidR="00231590" w:rsidRPr="00923F5E" w:rsidRDefault="00231590" w:rsidP="00E42830">
            <w:pPr>
              <w:spacing w:after="0"/>
              <w:jc w:val="center"/>
              <w:rPr>
                <w:rFonts w:cs="Calibri"/>
                <w:sz w:val="18"/>
                <w:szCs w:val="18"/>
              </w:rPr>
            </w:pPr>
            <w:r w:rsidRPr="00923F5E">
              <w:rPr>
                <w:rFonts w:cs="Calibri"/>
                <w:sz w:val="18"/>
                <w:szCs w:val="18"/>
              </w:rPr>
              <w:t>(2018 r.)</w:t>
            </w:r>
          </w:p>
        </w:tc>
        <w:tc>
          <w:tcPr>
            <w:tcW w:w="671" w:type="dxa"/>
            <w:tcBorders>
              <w:top w:val="single" w:sz="4" w:space="0" w:color="auto"/>
              <w:left w:val="single" w:sz="4" w:space="0" w:color="auto"/>
              <w:bottom w:val="single" w:sz="4" w:space="0" w:color="auto"/>
              <w:right w:val="single" w:sz="4" w:space="0" w:color="auto"/>
            </w:tcBorders>
            <w:vAlign w:val="center"/>
          </w:tcPr>
          <w:p w14:paraId="5DD3BF9C"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1F6AB1AB"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bottom"/>
          </w:tcPr>
          <w:p w14:paraId="5B2EB979" w14:textId="77777777" w:rsidR="00231590" w:rsidRPr="00CE1582" w:rsidRDefault="00231590" w:rsidP="00E42830">
            <w:pPr>
              <w:spacing w:after="0"/>
              <w:jc w:val="center"/>
              <w:rPr>
                <w:rFonts w:cs="Calibri"/>
                <w:sz w:val="18"/>
                <w:szCs w:val="18"/>
              </w:rPr>
            </w:pPr>
            <w:r w:rsidRPr="00CE1582">
              <w:rPr>
                <w:rFonts w:cs="Calibri"/>
                <w:sz w:val="18"/>
                <w:szCs w:val="18"/>
              </w:rPr>
              <w:t>8,8</w:t>
            </w:r>
          </w:p>
          <w:p w14:paraId="2A8E3452" w14:textId="77777777" w:rsidR="00231590" w:rsidRPr="00CE1582" w:rsidRDefault="00231590" w:rsidP="00E42830">
            <w:pPr>
              <w:spacing w:after="0"/>
              <w:jc w:val="center"/>
              <w:rPr>
                <w:rFonts w:cs="Calibr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C79EDB4" w14:textId="77777777" w:rsidR="00231590" w:rsidRPr="00CE1582" w:rsidRDefault="00231590" w:rsidP="00E42830">
            <w:pPr>
              <w:spacing w:after="0"/>
              <w:jc w:val="center"/>
              <w:rPr>
                <w:rFonts w:cs="Calibri"/>
                <w:sz w:val="18"/>
                <w:szCs w:val="18"/>
              </w:rPr>
            </w:pPr>
            <w:r w:rsidRPr="00CE1582">
              <w:rPr>
                <w:rFonts w:cs="Calibri"/>
                <w:sz w:val="18"/>
                <w:szCs w:val="18"/>
              </w:rPr>
              <w:t>7,9</w:t>
            </w:r>
          </w:p>
        </w:tc>
        <w:tc>
          <w:tcPr>
            <w:tcW w:w="850" w:type="dxa"/>
            <w:tcBorders>
              <w:top w:val="single" w:sz="4" w:space="0" w:color="auto"/>
              <w:left w:val="single" w:sz="4" w:space="0" w:color="auto"/>
              <w:bottom w:val="single" w:sz="4" w:space="0" w:color="auto"/>
              <w:right w:val="single" w:sz="4" w:space="0" w:color="auto"/>
            </w:tcBorders>
            <w:vAlign w:val="center"/>
          </w:tcPr>
          <w:p w14:paraId="5CA0E9E8" w14:textId="77777777" w:rsidR="00231590" w:rsidRPr="00CE1582" w:rsidRDefault="00231590" w:rsidP="00E42830">
            <w:pPr>
              <w:spacing w:after="0"/>
              <w:jc w:val="center"/>
              <w:rPr>
                <w:rFonts w:cs="Calibri"/>
                <w:sz w:val="18"/>
                <w:szCs w:val="18"/>
              </w:rPr>
            </w:pPr>
            <w:r w:rsidRPr="00CE1582">
              <w:rPr>
                <w:rFonts w:cs="Calibri"/>
                <w:sz w:val="18"/>
                <w:szCs w:val="18"/>
              </w:rPr>
              <w:t>9,1</w:t>
            </w:r>
          </w:p>
        </w:tc>
        <w:tc>
          <w:tcPr>
            <w:tcW w:w="851" w:type="dxa"/>
            <w:tcBorders>
              <w:top w:val="single" w:sz="4" w:space="0" w:color="auto"/>
              <w:left w:val="single" w:sz="4" w:space="0" w:color="auto"/>
              <w:bottom w:val="single" w:sz="4" w:space="0" w:color="auto"/>
              <w:right w:val="single" w:sz="4" w:space="0" w:color="auto"/>
            </w:tcBorders>
            <w:vAlign w:val="center"/>
          </w:tcPr>
          <w:p w14:paraId="243A491E" w14:textId="77777777" w:rsidR="00231590" w:rsidRPr="00CE1582" w:rsidRDefault="00231590" w:rsidP="00E42830">
            <w:pPr>
              <w:spacing w:after="0"/>
              <w:jc w:val="center"/>
              <w:rPr>
                <w:rFonts w:cs="Calibri"/>
                <w:sz w:val="18"/>
                <w:szCs w:val="18"/>
              </w:rPr>
            </w:pPr>
            <w:r>
              <w:rPr>
                <w:rFonts w:cs="Calibri"/>
                <w:sz w:val="18"/>
                <w:szCs w:val="18"/>
              </w:rPr>
              <w:t>8,2</w:t>
            </w:r>
          </w:p>
        </w:tc>
        <w:tc>
          <w:tcPr>
            <w:tcW w:w="621" w:type="dxa"/>
            <w:tcBorders>
              <w:top w:val="single" w:sz="4" w:space="0" w:color="auto"/>
              <w:left w:val="single" w:sz="4" w:space="0" w:color="auto"/>
              <w:bottom w:val="single" w:sz="4" w:space="0" w:color="auto"/>
              <w:right w:val="single" w:sz="4" w:space="0" w:color="auto"/>
            </w:tcBorders>
            <w:vAlign w:val="center"/>
          </w:tcPr>
          <w:p w14:paraId="6B13C39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0433A7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E26D38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28CC17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CE70EF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7368CB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2C1715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2270D05"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0F2B6BE9"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0FD77D20" w14:textId="77777777" w:rsidR="00231590" w:rsidRPr="00923F5E" w:rsidRDefault="00231590" w:rsidP="00E42830">
            <w:pPr>
              <w:spacing w:after="0"/>
              <w:jc w:val="center"/>
              <w:rPr>
                <w:rFonts w:cs="Calibri"/>
                <w:sz w:val="18"/>
                <w:szCs w:val="18"/>
              </w:rPr>
            </w:pPr>
            <w:r w:rsidRPr="00923F5E">
              <w:rPr>
                <w:rFonts w:cs="Calibri"/>
                <w:sz w:val="18"/>
                <w:szCs w:val="18"/>
              </w:rPr>
              <w:t>6,1</w:t>
            </w:r>
          </w:p>
        </w:tc>
        <w:tc>
          <w:tcPr>
            <w:tcW w:w="993" w:type="dxa"/>
            <w:tcBorders>
              <w:top w:val="single" w:sz="4" w:space="0" w:color="auto"/>
              <w:left w:val="single" w:sz="4" w:space="0" w:color="auto"/>
              <w:bottom w:val="single" w:sz="4" w:space="0" w:color="auto"/>
              <w:right w:val="single" w:sz="4" w:space="0" w:color="auto"/>
            </w:tcBorders>
            <w:vAlign w:val="center"/>
          </w:tcPr>
          <w:p w14:paraId="58E7DFEF"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EBBB896"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3AFE535" w14:textId="77777777" w:rsidR="00231590" w:rsidRPr="00923F5E" w:rsidRDefault="00231590" w:rsidP="00E42830">
            <w:pPr>
              <w:spacing w:after="0"/>
              <w:jc w:val="center"/>
              <w:rPr>
                <w:rFonts w:cs="Calibri"/>
                <w:sz w:val="18"/>
                <w:szCs w:val="18"/>
              </w:rPr>
            </w:pPr>
            <w:r w:rsidRPr="00923F5E">
              <w:rPr>
                <w:rFonts w:cs="Calibri"/>
                <w:sz w:val="18"/>
                <w:szCs w:val="18"/>
              </w:rPr>
              <w:t>16</w:t>
            </w:r>
          </w:p>
        </w:tc>
        <w:tc>
          <w:tcPr>
            <w:tcW w:w="1985" w:type="dxa"/>
            <w:tcBorders>
              <w:top w:val="single" w:sz="4" w:space="0" w:color="auto"/>
              <w:left w:val="single" w:sz="4" w:space="0" w:color="auto"/>
              <w:bottom w:val="single" w:sz="4" w:space="0" w:color="auto"/>
              <w:right w:val="single" w:sz="4" w:space="0" w:color="auto"/>
            </w:tcBorders>
            <w:vAlign w:val="center"/>
          </w:tcPr>
          <w:p w14:paraId="5DF8EE01" w14:textId="77777777" w:rsidR="00231590" w:rsidRPr="00923F5E" w:rsidRDefault="00231590" w:rsidP="00142B55">
            <w:pPr>
              <w:spacing w:after="0" w:line="240" w:lineRule="auto"/>
              <w:rPr>
                <w:rFonts w:cs="Calibri"/>
                <w:sz w:val="18"/>
                <w:szCs w:val="18"/>
              </w:rPr>
            </w:pPr>
            <w:r w:rsidRPr="00923F5E">
              <w:rPr>
                <w:rFonts w:cs="Calibri"/>
                <w:sz w:val="18"/>
                <w:szCs w:val="18"/>
              </w:rPr>
              <w:t xml:space="preserve">Liczba bezrobotnych na </w:t>
            </w:r>
            <w:r>
              <w:rPr>
                <w:rFonts w:cs="Calibri"/>
                <w:sz w:val="18"/>
                <w:szCs w:val="18"/>
              </w:rPr>
              <w:br/>
            </w:r>
            <w:r w:rsidRPr="00923F5E">
              <w:rPr>
                <w:rFonts w:cs="Calibri"/>
                <w:sz w:val="18"/>
                <w:szCs w:val="18"/>
              </w:rPr>
              <w:t>1 ofertę pracy</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1CF8EB4" w14:textId="77777777" w:rsidR="00231590" w:rsidRPr="00923F5E" w:rsidRDefault="00231590" w:rsidP="00E42830">
            <w:pPr>
              <w:spacing w:after="0"/>
              <w:jc w:val="center"/>
              <w:rPr>
                <w:rFonts w:cs="Calibri"/>
                <w:sz w:val="18"/>
                <w:szCs w:val="18"/>
              </w:rPr>
            </w:pPr>
            <w:r w:rsidRPr="00923F5E">
              <w:rPr>
                <w:rFonts w:cs="Calibri"/>
                <w:sz w:val="18"/>
                <w:szCs w:val="18"/>
              </w:rPr>
              <w:t>49</w:t>
            </w:r>
          </w:p>
          <w:p w14:paraId="02A27047" w14:textId="77777777" w:rsidR="00231590" w:rsidRPr="00923F5E" w:rsidRDefault="00231590" w:rsidP="00E42830">
            <w:pPr>
              <w:spacing w:after="0"/>
              <w:jc w:val="center"/>
              <w:rPr>
                <w:rFonts w:cs="Calibri"/>
                <w:sz w:val="18"/>
                <w:szCs w:val="18"/>
              </w:rPr>
            </w:pPr>
            <w:r w:rsidRPr="00923F5E">
              <w:rPr>
                <w:rFonts w:cs="Calibri"/>
                <w:sz w:val="18"/>
                <w:szCs w:val="18"/>
              </w:rPr>
              <w:t>(2018 r.)</w:t>
            </w:r>
          </w:p>
        </w:tc>
        <w:tc>
          <w:tcPr>
            <w:tcW w:w="671" w:type="dxa"/>
            <w:tcBorders>
              <w:top w:val="single" w:sz="4" w:space="0" w:color="auto"/>
              <w:left w:val="single" w:sz="4" w:space="0" w:color="auto"/>
              <w:bottom w:val="single" w:sz="4" w:space="0" w:color="auto"/>
              <w:right w:val="single" w:sz="4" w:space="0" w:color="auto"/>
            </w:tcBorders>
            <w:vAlign w:val="center"/>
          </w:tcPr>
          <w:p w14:paraId="2CBA01F3"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76E99CEB"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7B35EBD0" w14:textId="77777777" w:rsidR="00231590" w:rsidRPr="00CE1582" w:rsidRDefault="00231590" w:rsidP="00E42830">
            <w:pPr>
              <w:spacing w:after="0"/>
              <w:jc w:val="center"/>
              <w:rPr>
                <w:rFonts w:cs="Calibri"/>
                <w:sz w:val="18"/>
                <w:szCs w:val="18"/>
              </w:rPr>
            </w:pPr>
            <w:r w:rsidRPr="00CE1582">
              <w:rPr>
                <w:rFonts w:cs="Calibri"/>
                <w:sz w:val="18"/>
                <w:szCs w:val="18"/>
              </w:rPr>
              <w:t>49</w:t>
            </w:r>
          </w:p>
          <w:p w14:paraId="5EA481EC" w14:textId="77777777" w:rsidR="00231590" w:rsidRPr="00CE1582" w:rsidRDefault="00231590" w:rsidP="00E42830">
            <w:pPr>
              <w:spacing w:after="0"/>
              <w:jc w:val="center"/>
              <w:rPr>
                <w:rFonts w:cs="Calibri"/>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8192235" w14:textId="77777777" w:rsidR="00231590" w:rsidRPr="00CE1582" w:rsidRDefault="00231590" w:rsidP="00E42830">
            <w:pPr>
              <w:spacing w:after="0"/>
              <w:jc w:val="center"/>
              <w:rPr>
                <w:rFonts w:cs="Calibri"/>
                <w:sz w:val="18"/>
                <w:szCs w:val="18"/>
              </w:rPr>
            </w:pPr>
            <w:r w:rsidRPr="00CE1582">
              <w:rPr>
                <w:rFonts w:cs="Calibri"/>
                <w:sz w:val="18"/>
                <w:szCs w:val="18"/>
              </w:rPr>
              <w:t>75</w:t>
            </w:r>
          </w:p>
        </w:tc>
        <w:tc>
          <w:tcPr>
            <w:tcW w:w="850" w:type="dxa"/>
            <w:tcBorders>
              <w:top w:val="single" w:sz="4" w:space="0" w:color="auto"/>
              <w:left w:val="single" w:sz="4" w:space="0" w:color="auto"/>
              <w:bottom w:val="single" w:sz="4" w:space="0" w:color="auto"/>
              <w:right w:val="single" w:sz="4" w:space="0" w:color="auto"/>
            </w:tcBorders>
            <w:vAlign w:val="center"/>
          </w:tcPr>
          <w:p w14:paraId="2742458A" w14:textId="77777777" w:rsidR="00231590" w:rsidRPr="00CE1582" w:rsidRDefault="00231590" w:rsidP="00E42830">
            <w:pPr>
              <w:spacing w:after="0"/>
              <w:jc w:val="center"/>
              <w:rPr>
                <w:rFonts w:cs="Calibri"/>
                <w:sz w:val="18"/>
                <w:szCs w:val="18"/>
              </w:rPr>
            </w:pPr>
            <w:r w:rsidRPr="00CE1582">
              <w:rPr>
                <w:rFonts w:cs="Calibri"/>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tcPr>
          <w:p w14:paraId="34728365" w14:textId="77777777" w:rsidR="00231590" w:rsidRPr="00CE1582" w:rsidRDefault="00231590" w:rsidP="00E42830">
            <w:pPr>
              <w:spacing w:after="0"/>
              <w:jc w:val="center"/>
              <w:rPr>
                <w:rFonts w:cs="Calibri"/>
                <w:sz w:val="18"/>
                <w:szCs w:val="18"/>
              </w:rPr>
            </w:pPr>
            <w:r>
              <w:rPr>
                <w:rFonts w:cs="Calibri"/>
                <w:sz w:val="18"/>
                <w:szCs w:val="18"/>
              </w:rPr>
              <w:t>37</w:t>
            </w:r>
          </w:p>
        </w:tc>
        <w:tc>
          <w:tcPr>
            <w:tcW w:w="621" w:type="dxa"/>
            <w:tcBorders>
              <w:top w:val="single" w:sz="4" w:space="0" w:color="auto"/>
              <w:left w:val="single" w:sz="4" w:space="0" w:color="auto"/>
              <w:bottom w:val="single" w:sz="4" w:space="0" w:color="auto"/>
              <w:right w:val="single" w:sz="4" w:space="0" w:color="auto"/>
            </w:tcBorders>
            <w:vAlign w:val="center"/>
          </w:tcPr>
          <w:p w14:paraId="28277F6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E4E5CD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F4D861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C1D16B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2FD2A8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555FBF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EAF70D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B89DB74"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42B4ACB5"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2852851B" w14:textId="77777777" w:rsidR="00231590" w:rsidRPr="00923F5E" w:rsidRDefault="00231590" w:rsidP="00E42830">
            <w:pPr>
              <w:spacing w:after="0"/>
              <w:jc w:val="center"/>
              <w:rPr>
                <w:rFonts w:cs="Calibri"/>
                <w:sz w:val="18"/>
                <w:szCs w:val="18"/>
              </w:rPr>
            </w:pPr>
            <w:r w:rsidRPr="00923F5E">
              <w:rPr>
                <w:rFonts w:cs="Calibri"/>
                <w:sz w:val="18"/>
                <w:szCs w:val="18"/>
              </w:rPr>
              <w:t>16,3</w:t>
            </w:r>
          </w:p>
        </w:tc>
        <w:tc>
          <w:tcPr>
            <w:tcW w:w="993" w:type="dxa"/>
            <w:tcBorders>
              <w:top w:val="single" w:sz="4" w:space="0" w:color="auto"/>
              <w:left w:val="single" w:sz="4" w:space="0" w:color="auto"/>
              <w:bottom w:val="single" w:sz="4" w:space="0" w:color="auto"/>
              <w:right w:val="single" w:sz="4" w:space="0" w:color="auto"/>
            </w:tcBorders>
            <w:vAlign w:val="center"/>
          </w:tcPr>
          <w:p w14:paraId="00C91F20"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22A934DB"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42A5218B" w14:textId="77777777" w:rsidR="00231590" w:rsidRPr="00923F5E" w:rsidRDefault="00231590" w:rsidP="00E42830">
            <w:pPr>
              <w:spacing w:after="0"/>
              <w:jc w:val="center"/>
              <w:rPr>
                <w:rFonts w:cs="Calibri"/>
                <w:sz w:val="18"/>
                <w:szCs w:val="18"/>
              </w:rPr>
            </w:pPr>
            <w:r w:rsidRPr="00923F5E">
              <w:rPr>
                <w:rFonts w:cs="Calibri"/>
                <w:sz w:val="18"/>
                <w:szCs w:val="18"/>
              </w:rPr>
              <w:t>17</w:t>
            </w:r>
          </w:p>
        </w:tc>
        <w:tc>
          <w:tcPr>
            <w:tcW w:w="1985" w:type="dxa"/>
            <w:tcBorders>
              <w:top w:val="single" w:sz="4" w:space="0" w:color="auto"/>
              <w:left w:val="single" w:sz="4" w:space="0" w:color="auto"/>
              <w:bottom w:val="single" w:sz="4" w:space="0" w:color="auto"/>
              <w:right w:val="single" w:sz="4" w:space="0" w:color="auto"/>
            </w:tcBorders>
          </w:tcPr>
          <w:p w14:paraId="5404A8A3" w14:textId="77777777" w:rsidR="00231590" w:rsidRPr="00923F5E" w:rsidRDefault="00231590" w:rsidP="00142B55">
            <w:pPr>
              <w:spacing w:after="0" w:line="240" w:lineRule="auto"/>
              <w:rPr>
                <w:rFonts w:cs="Calibri"/>
                <w:sz w:val="18"/>
                <w:szCs w:val="18"/>
              </w:rPr>
            </w:pPr>
            <w:r w:rsidRPr="00923F5E">
              <w:rPr>
                <w:rFonts w:cs="Calibri"/>
                <w:sz w:val="18"/>
                <w:szCs w:val="18"/>
              </w:rPr>
              <w:t>Odsetek osób</w:t>
            </w:r>
            <w:r>
              <w:rPr>
                <w:rFonts w:cs="Calibri"/>
                <w:sz w:val="18"/>
                <w:szCs w:val="18"/>
              </w:rPr>
              <w:t xml:space="preserve"> </w:t>
            </w:r>
            <w:r w:rsidRPr="00923F5E">
              <w:rPr>
                <w:rFonts w:cs="Calibri"/>
                <w:sz w:val="18"/>
                <w:szCs w:val="18"/>
              </w:rPr>
              <w:t>przekazujących 1% podatku na rzecz OPP [%]</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51C65892" w14:textId="77777777" w:rsidR="00231590" w:rsidRPr="00923F5E" w:rsidRDefault="00231590" w:rsidP="00E42830">
            <w:pPr>
              <w:spacing w:after="0"/>
              <w:jc w:val="center"/>
              <w:rPr>
                <w:rFonts w:cs="Calibri"/>
                <w:sz w:val="18"/>
                <w:szCs w:val="18"/>
              </w:rPr>
            </w:pPr>
            <w:r w:rsidRPr="00923F5E">
              <w:rPr>
                <w:rFonts w:cs="Calibri"/>
                <w:sz w:val="18"/>
                <w:szCs w:val="18"/>
              </w:rPr>
              <w:t>62,25 (2018 r.)</w:t>
            </w:r>
          </w:p>
        </w:tc>
        <w:tc>
          <w:tcPr>
            <w:tcW w:w="671" w:type="dxa"/>
            <w:tcBorders>
              <w:top w:val="single" w:sz="4" w:space="0" w:color="auto"/>
              <w:left w:val="single" w:sz="4" w:space="0" w:color="auto"/>
              <w:bottom w:val="single" w:sz="4" w:space="0" w:color="auto"/>
              <w:right w:val="single" w:sz="4" w:space="0" w:color="auto"/>
            </w:tcBorders>
            <w:vAlign w:val="center"/>
          </w:tcPr>
          <w:p w14:paraId="4140AD55"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69467CFA"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503580A0" w14:textId="77777777" w:rsidR="00231590" w:rsidRPr="00CE1582" w:rsidRDefault="00231590" w:rsidP="00E42830">
            <w:pPr>
              <w:spacing w:after="0"/>
              <w:jc w:val="center"/>
              <w:rPr>
                <w:rFonts w:cs="Calibri"/>
                <w:sz w:val="18"/>
                <w:szCs w:val="18"/>
              </w:rPr>
            </w:pPr>
            <w:r w:rsidRPr="00CE1582">
              <w:rPr>
                <w:rFonts w:cs="Calibri"/>
                <w:sz w:val="18"/>
                <w:szCs w:val="18"/>
              </w:rPr>
              <w:t>62,25</w:t>
            </w:r>
          </w:p>
        </w:tc>
        <w:tc>
          <w:tcPr>
            <w:tcW w:w="851" w:type="dxa"/>
            <w:tcBorders>
              <w:top w:val="single" w:sz="4" w:space="0" w:color="auto"/>
              <w:left w:val="single" w:sz="4" w:space="0" w:color="auto"/>
              <w:bottom w:val="single" w:sz="4" w:space="0" w:color="auto"/>
              <w:right w:val="single" w:sz="4" w:space="0" w:color="auto"/>
            </w:tcBorders>
            <w:vAlign w:val="center"/>
          </w:tcPr>
          <w:p w14:paraId="2F9452FE" w14:textId="77777777" w:rsidR="00231590" w:rsidRPr="00CE1582" w:rsidRDefault="00231590" w:rsidP="00E42830">
            <w:pPr>
              <w:spacing w:after="0"/>
              <w:jc w:val="center"/>
              <w:rPr>
                <w:rFonts w:cs="Calibri"/>
                <w:sz w:val="18"/>
                <w:szCs w:val="18"/>
              </w:rPr>
            </w:pPr>
            <w:r w:rsidRPr="00CE1582">
              <w:rPr>
                <w:rFonts w:cs="Calibri"/>
                <w:sz w:val="18"/>
                <w:szCs w:val="18"/>
              </w:rPr>
              <w:t>63,67</w:t>
            </w:r>
          </w:p>
        </w:tc>
        <w:tc>
          <w:tcPr>
            <w:tcW w:w="850" w:type="dxa"/>
            <w:tcBorders>
              <w:top w:val="single" w:sz="4" w:space="0" w:color="auto"/>
              <w:left w:val="single" w:sz="4" w:space="0" w:color="auto"/>
              <w:bottom w:val="single" w:sz="4" w:space="0" w:color="auto"/>
              <w:right w:val="single" w:sz="4" w:space="0" w:color="auto"/>
            </w:tcBorders>
            <w:vAlign w:val="center"/>
          </w:tcPr>
          <w:p w14:paraId="68409E15" w14:textId="77777777" w:rsidR="00231590" w:rsidRPr="00CE1582" w:rsidRDefault="00231590" w:rsidP="00E42830">
            <w:pPr>
              <w:spacing w:after="0"/>
              <w:jc w:val="center"/>
              <w:rPr>
                <w:rFonts w:cs="Calibri"/>
                <w:sz w:val="18"/>
                <w:szCs w:val="18"/>
              </w:rPr>
            </w:pPr>
            <w:r w:rsidRPr="00CE1582">
              <w:rPr>
                <w:rFonts w:cs="Calibri"/>
                <w:sz w:val="18"/>
                <w:szCs w:val="18"/>
              </w:rPr>
              <w:t>59,4</w:t>
            </w:r>
            <w:r>
              <w:rPr>
                <w:rFonts w:cs="Calibri"/>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14:paraId="11FD743B" w14:textId="77777777" w:rsidR="00231590" w:rsidRPr="00CE1582" w:rsidRDefault="00231590" w:rsidP="00E42830">
            <w:pPr>
              <w:spacing w:after="0"/>
              <w:jc w:val="center"/>
              <w:rPr>
                <w:rFonts w:cs="Calibri"/>
                <w:sz w:val="18"/>
                <w:szCs w:val="18"/>
              </w:rPr>
            </w:pPr>
            <w:r w:rsidRPr="00DE58F4">
              <w:rPr>
                <w:rFonts w:cs="Calibri"/>
                <w:sz w:val="18"/>
                <w:szCs w:val="18"/>
              </w:rPr>
              <w:t>60,11</w:t>
            </w:r>
          </w:p>
        </w:tc>
        <w:tc>
          <w:tcPr>
            <w:tcW w:w="621" w:type="dxa"/>
            <w:tcBorders>
              <w:top w:val="single" w:sz="4" w:space="0" w:color="auto"/>
              <w:left w:val="single" w:sz="4" w:space="0" w:color="auto"/>
              <w:bottom w:val="single" w:sz="4" w:space="0" w:color="auto"/>
              <w:right w:val="single" w:sz="4" w:space="0" w:color="auto"/>
            </w:tcBorders>
            <w:vAlign w:val="center"/>
          </w:tcPr>
          <w:p w14:paraId="4360C4C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26A4C8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307AEE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8CD297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1BB619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C9C992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EAC543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426D2A4"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006B9434"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3A215254" w14:textId="77777777" w:rsidR="00231590" w:rsidRPr="00923F5E" w:rsidRDefault="00231590" w:rsidP="00E42830">
            <w:pPr>
              <w:spacing w:after="0"/>
              <w:jc w:val="center"/>
              <w:rPr>
                <w:rFonts w:cs="Calibri"/>
                <w:sz w:val="18"/>
                <w:szCs w:val="18"/>
              </w:rPr>
            </w:pPr>
            <w:r w:rsidRPr="00923F5E">
              <w:rPr>
                <w:rFonts w:cs="Calibri"/>
                <w:sz w:val="18"/>
                <w:szCs w:val="18"/>
              </w:rPr>
              <w:t>75</w:t>
            </w:r>
          </w:p>
        </w:tc>
        <w:tc>
          <w:tcPr>
            <w:tcW w:w="993" w:type="dxa"/>
            <w:tcBorders>
              <w:top w:val="single" w:sz="4" w:space="0" w:color="auto"/>
              <w:left w:val="single" w:sz="4" w:space="0" w:color="auto"/>
              <w:bottom w:val="single" w:sz="4" w:space="0" w:color="auto"/>
              <w:right w:val="single" w:sz="4" w:space="0" w:color="auto"/>
            </w:tcBorders>
            <w:vAlign w:val="center"/>
          </w:tcPr>
          <w:p w14:paraId="2B602647" w14:textId="7BC349AF" w:rsidR="00231590" w:rsidRPr="00923F5E" w:rsidRDefault="00231590" w:rsidP="00142B55">
            <w:pPr>
              <w:spacing w:after="0" w:line="240" w:lineRule="auto"/>
              <w:jc w:val="center"/>
              <w:rPr>
                <w:rFonts w:cs="Calibri"/>
                <w:sz w:val="18"/>
                <w:szCs w:val="18"/>
              </w:rPr>
            </w:pPr>
            <w:r w:rsidRPr="00DE58F4">
              <w:rPr>
                <w:rFonts w:cs="Calibri"/>
                <w:sz w:val="18"/>
                <w:szCs w:val="18"/>
              </w:rPr>
              <w:t>Izba</w:t>
            </w:r>
            <w:r w:rsidR="0097241F" w:rsidRPr="00DE58F4">
              <w:rPr>
                <w:rFonts w:cs="Calibri"/>
                <w:sz w:val="18"/>
                <w:szCs w:val="18"/>
              </w:rPr>
              <w:t xml:space="preserve"> Administracji </w:t>
            </w:r>
            <w:r w:rsidRPr="00DE58F4">
              <w:rPr>
                <w:rFonts w:cs="Calibri"/>
                <w:sz w:val="18"/>
                <w:szCs w:val="18"/>
              </w:rPr>
              <w:t xml:space="preserve"> Skarbow</w:t>
            </w:r>
            <w:r w:rsidR="0097241F" w:rsidRPr="00DE58F4">
              <w:rPr>
                <w:rFonts w:cs="Calibri"/>
                <w:sz w:val="18"/>
                <w:szCs w:val="18"/>
              </w:rPr>
              <w:t xml:space="preserve">ej </w:t>
            </w:r>
          </w:p>
        </w:tc>
      </w:tr>
      <w:tr w:rsidR="00231590" w:rsidRPr="00923F5E" w14:paraId="75BFF77B"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505D7ED6" w14:textId="77777777" w:rsidR="00231590" w:rsidRPr="00923F5E" w:rsidRDefault="00231590" w:rsidP="00E42830">
            <w:pPr>
              <w:spacing w:after="0"/>
              <w:jc w:val="center"/>
              <w:rPr>
                <w:rFonts w:cs="Calibri"/>
                <w:sz w:val="18"/>
                <w:szCs w:val="18"/>
              </w:rPr>
            </w:pPr>
            <w:r w:rsidRPr="00923F5E">
              <w:rPr>
                <w:rFonts w:cs="Calibri"/>
                <w:sz w:val="18"/>
                <w:szCs w:val="18"/>
              </w:rPr>
              <w:t>18</w:t>
            </w:r>
          </w:p>
        </w:tc>
        <w:tc>
          <w:tcPr>
            <w:tcW w:w="1985" w:type="dxa"/>
            <w:tcBorders>
              <w:top w:val="single" w:sz="4" w:space="0" w:color="auto"/>
              <w:left w:val="single" w:sz="4" w:space="0" w:color="auto"/>
              <w:bottom w:val="single" w:sz="4" w:space="0" w:color="auto"/>
              <w:right w:val="single" w:sz="4" w:space="0" w:color="auto"/>
            </w:tcBorders>
          </w:tcPr>
          <w:p w14:paraId="2DD7CA4F" w14:textId="52A580DB" w:rsidR="00231590" w:rsidRPr="00923F5E" w:rsidRDefault="00231590" w:rsidP="00142B55">
            <w:pPr>
              <w:spacing w:after="0" w:line="240" w:lineRule="auto"/>
              <w:rPr>
                <w:rFonts w:cs="Calibri"/>
                <w:sz w:val="18"/>
                <w:szCs w:val="18"/>
              </w:rPr>
            </w:pPr>
            <w:r w:rsidRPr="00923F5E">
              <w:rPr>
                <w:rFonts w:cs="Calibri"/>
                <w:sz w:val="18"/>
                <w:szCs w:val="18"/>
              </w:rPr>
              <w:t>Odsetek ludności w wieku 15 lat i więcej posiadający</w:t>
            </w:r>
            <w:r w:rsidR="00142B55">
              <w:rPr>
                <w:rFonts w:cs="Calibri"/>
                <w:sz w:val="18"/>
                <w:szCs w:val="18"/>
              </w:rPr>
              <w:t xml:space="preserve"> </w:t>
            </w:r>
            <w:r w:rsidRPr="00923F5E">
              <w:rPr>
                <w:rFonts w:cs="Calibri"/>
                <w:sz w:val="18"/>
                <w:szCs w:val="18"/>
              </w:rPr>
              <w:t>wykształcenie wyższe [%]</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4A79081F" w14:textId="77777777" w:rsidR="00231590" w:rsidRPr="00923F5E" w:rsidRDefault="00231590" w:rsidP="00E42830">
            <w:pPr>
              <w:spacing w:after="0"/>
              <w:jc w:val="center"/>
              <w:rPr>
                <w:rFonts w:cs="Calibri"/>
                <w:sz w:val="18"/>
                <w:szCs w:val="18"/>
              </w:rPr>
            </w:pPr>
            <w:r w:rsidRPr="00923F5E">
              <w:rPr>
                <w:rFonts w:cs="Calibri"/>
                <w:sz w:val="18"/>
                <w:szCs w:val="18"/>
              </w:rPr>
              <w:t>21,9 (2018 r.)</w:t>
            </w:r>
          </w:p>
        </w:tc>
        <w:tc>
          <w:tcPr>
            <w:tcW w:w="671" w:type="dxa"/>
            <w:tcBorders>
              <w:top w:val="single" w:sz="4" w:space="0" w:color="auto"/>
              <w:left w:val="single" w:sz="4" w:space="0" w:color="auto"/>
              <w:bottom w:val="single" w:sz="4" w:space="0" w:color="auto"/>
              <w:right w:val="single" w:sz="4" w:space="0" w:color="auto"/>
            </w:tcBorders>
            <w:vAlign w:val="center"/>
          </w:tcPr>
          <w:p w14:paraId="20397BC9"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584E7E6C"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5654DC1C" w14:textId="77777777" w:rsidR="00231590" w:rsidRPr="00CE1582" w:rsidRDefault="00231590" w:rsidP="00E42830">
            <w:pPr>
              <w:spacing w:after="0"/>
              <w:jc w:val="center"/>
              <w:rPr>
                <w:rFonts w:cs="Calibri"/>
                <w:sz w:val="18"/>
                <w:szCs w:val="18"/>
              </w:rPr>
            </w:pPr>
            <w:r w:rsidRPr="00CE1582">
              <w:rPr>
                <w:rFonts w:cs="Calibri"/>
                <w:sz w:val="18"/>
                <w:szCs w:val="18"/>
              </w:rPr>
              <w:t>21,9</w:t>
            </w:r>
          </w:p>
        </w:tc>
        <w:tc>
          <w:tcPr>
            <w:tcW w:w="851" w:type="dxa"/>
            <w:tcBorders>
              <w:top w:val="single" w:sz="4" w:space="0" w:color="auto"/>
              <w:left w:val="single" w:sz="4" w:space="0" w:color="auto"/>
              <w:bottom w:val="single" w:sz="4" w:space="0" w:color="auto"/>
              <w:right w:val="single" w:sz="4" w:space="0" w:color="auto"/>
            </w:tcBorders>
            <w:vAlign w:val="center"/>
          </w:tcPr>
          <w:p w14:paraId="108D0713" w14:textId="77777777" w:rsidR="00231590" w:rsidRPr="00CE1582" w:rsidRDefault="00231590" w:rsidP="00E42830">
            <w:pPr>
              <w:spacing w:after="0"/>
              <w:jc w:val="center"/>
              <w:rPr>
                <w:rFonts w:cs="Calibri"/>
                <w:sz w:val="18"/>
                <w:szCs w:val="18"/>
              </w:rPr>
            </w:pPr>
            <w:r w:rsidRPr="00CE1582">
              <w:rPr>
                <w:rFonts w:cs="Calibri"/>
                <w:sz w:val="18"/>
                <w:szCs w:val="18"/>
              </w:rPr>
              <w:t>22,7</w:t>
            </w:r>
          </w:p>
        </w:tc>
        <w:tc>
          <w:tcPr>
            <w:tcW w:w="850" w:type="dxa"/>
            <w:tcBorders>
              <w:top w:val="single" w:sz="4" w:space="0" w:color="auto"/>
              <w:left w:val="single" w:sz="4" w:space="0" w:color="auto"/>
              <w:bottom w:val="single" w:sz="4" w:space="0" w:color="auto"/>
              <w:right w:val="single" w:sz="4" w:space="0" w:color="auto"/>
            </w:tcBorders>
            <w:vAlign w:val="center"/>
          </w:tcPr>
          <w:p w14:paraId="0D5522C5" w14:textId="77777777" w:rsidR="00231590" w:rsidRPr="00CE1582" w:rsidRDefault="00231590" w:rsidP="00E42830">
            <w:pPr>
              <w:spacing w:after="0"/>
              <w:jc w:val="center"/>
              <w:rPr>
                <w:rFonts w:cs="Calibri"/>
                <w:sz w:val="18"/>
                <w:szCs w:val="18"/>
              </w:rPr>
            </w:pPr>
            <w:r w:rsidRPr="00CE1582">
              <w:rPr>
                <w:rFonts w:cs="Calibri"/>
                <w:sz w:val="18"/>
                <w:szCs w:val="18"/>
              </w:rPr>
              <w:t>23,1</w:t>
            </w:r>
          </w:p>
        </w:tc>
        <w:tc>
          <w:tcPr>
            <w:tcW w:w="851" w:type="dxa"/>
            <w:tcBorders>
              <w:top w:val="single" w:sz="4" w:space="0" w:color="auto"/>
              <w:left w:val="single" w:sz="4" w:space="0" w:color="auto"/>
              <w:bottom w:val="single" w:sz="4" w:space="0" w:color="auto"/>
              <w:right w:val="single" w:sz="4" w:space="0" w:color="auto"/>
            </w:tcBorders>
            <w:vAlign w:val="center"/>
          </w:tcPr>
          <w:p w14:paraId="1623A241" w14:textId="7C6DEFF1" w:rsidR="00231590" w:rsidRPr="00CE1582"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7014646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95D175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3544BF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3F38F9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1D8383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EF0B3A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329C1B2"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3F8BF61"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18D2AD81"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6556E95B" w14:textId="77777777" w:rsidR="00231590" w:rsidRPr="00923F5E" w:rsidRDefault="00231590" w:rsidP="00E42830">
            <w:pPr>
              <w:spacing w:after="0"/>
              <w:jc w:val="center"/>
              <w:rPr>
                <w:rFonts w:cs="Calibri"/>
                <w:sz w:val="18"/>
                <w:szCs w:val="18"/>
              </w:rPr>
            </w:pPr>
            <w:r w:rsidRPr="00923F5E">
              <w:rPr>
                <w:rFonts w:cs="Calibri"/>
                <w:sz w:val="18"/>
                <w:szCs w:val="18"/>
              </w:rPr>
              <w:t>35,0</w:t>
            </w:r>
          </w:p>
        </w:tc>
        <w:tc>
          <w:tcPr>
            <w:tcW w:w="993" w:type="dxa"/>
            <w:tcBorders>
              <w:top w:val="single" w:sz="4" w:space="0" w:color="auto"/>
              <w:left w:val="single" w:sz="4" w:space="0" w:color="auto"/>
              <w:bottom w:val="single" w:sz="4" w:space="0" w:color="auto"/>
              <w:right w:val="single" w:sz="4" w:space="0" w:color="auto"/>
            </w:tcBorders>
            <w:vAlign w:val="center"/>
          </w:tcPr>
          <w:p w14:paraId="52432A70"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3A3BB766"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60861FFE" w14:textId="77777777" w:rsidR="00231590" w:rsidRPr="00923F5E" w:rsidRDefault="00231590" w:rsidP="00E42830">
            <w:pPr>
              <w:spacing w:after="0"/>
              <w:jc w:val="center"/>
              <w:rPr>
                <w:rFonts w:cs="Calibri"/>
                <w:sz w:val="18"/>
                <w:szCs w:val="18"/>
              </w:rPr>
            </w:pPr>
            <w:r w:rsidRPr="00923F5E">
              <w:rPr>
                <w:rFonts w:cs="Calibri"/>
                <w:sz w:val="18"/>
                <w:szCs w:val="18"/>
              </w:rPr>
              <w:t>19</w:t>
            </w:r>
          </w:p>
        </w:tc>
        <w:tc>
          <w:tcPr>
            <w:tcW w:w="1985" w:type="dxa"/>
            <w:tcBorders>
              <w:top w:val="single" w:sz="4" w:space="0" w:color="auto"/>
              <w:left w:val="single" w:sz="4" w:space="0" w:color="auto"/>
              <w:bottom w:val="single" w:sz="4" w:space="0" w:color="auto"/>
              <w:right w:val="single" w:sz="4" w:space="0" w:color="auto"/>
            </w:tcBorders>
          </w:tcPr>
          <w:p w14:paraId="14864C49" w14:textId="77777777" w:rsidR="00231590" w:rsidRPr="00923F5E" w:rsidRDefault="00231590" w:rsidP="00142B55">
            <w:pPr>
              <w:pStyle w:val="Default"/>
              <w:rPr>
                <w:rFonts w:ascii="Calibri" w:hAnsi="Calibri" w:cs="Calibri"/>
                <w:color w:val="auto"/>
                <w:sz w:val="18"/>
                <w:szCs w:val="18"/>
              </w:rPr>
            </w:pPr>
            <w:r w:rsidRPr="00923F5E">
              <w:rPr>
                <w:rFonts w:ascii="Calibri" w:hAnsi="Calibri" w:cs="Calibri"/>
                <w:bCs/>
                <w:color w:val="auto"/>
                <w:sz w:val="18"/>
                <w:szCs w:val="18"/>
              </w:rPr>
              <w:t>Liczba osób korzystających ze świadczeń pomocy społecznej na 10 tys. ludności</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7F294D67" w14:textId="77777777" w:rsidR="00231590" w:rsidRPr="00923F5E" w:rsidRDefault="00231590" w:rsidP="00E42830">
            <w:pPr>
              <w:spacing w:after="0"/>
              <w:jc w:val="center"/>
              <w:rPr>
                <w:rFonts w:cs="Calibri"/>
                <w:sz w:val="18"/>
                <w:szCs w:val="18"/>
              </w:rPr>
            </w:pPr>
            <w:r w:rsidRPr="00923F5E">
              <w:rPr>
                <w:rFonts w:cs="Calibri"/>
                <w:sz w:val="18"/>
                <w:szCs w:val="18"/>
              </w:rPr>
              <w:t>408</w:t>
            </w:r>
          </w:p>
          <w:p w14:paraId="6E8B7428" w14:textId="77777777" w:rsidR="00231590" w:rsidRPr="00923F5E" w:rsidRDefault="00231590" w:rsidP="00E42830">
            <w:pPr>
              <w:spacing w:after="0"/>
              <w:jc w:val="center"/>
              <w:rPr>
                <w:rFonts w:cs="Calibri"/>
                <w:sz w:val="18"/>
                <w:szCs w:val="18"/>
              </w:rPr>
            </w:pPr>
            <w:r w:rsidRPr="00923F5E">
              <w:rPr>
                <w:rFonts w:cs="Calibri"/>
                <w:sz w:val="18"/>
                <w:szCs w:val="18"/>
              </w:rPr>
              <w:t>(2018 r.)</w:t>
            </w:r>
          </w:p>
        </w:tc>
        <w:tc>
          <w:tcPr>
            <w:tcW w:w="671" w:type="dxa"/>
            <w:tcBorders>
              <w:top w:val="single" w:sz="4" w:space="0" w:color="auto"/>
              <w:left w:val="single" w:sz="4" w:space="0" w:color="auto"/>
              <w:bottom w:val="single" w:sz="4" w:space="0" w:color="auto"/>
              <w:right w:val="single" w:sz="4" w:space="0" w:color="auto"/>
            </w:tcBorders>
            <w:vAlign w:val="center"/>
          </w:tcPr>
          <w:p w14:paraId="76F41997"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0D86A7D3"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30F3DA4C" w14:textId="0F120A31" w:rsidR="00231590" w:rsidRPr="00CE1582" w:rsidRDefault="00231590" w:rsidP="00FE23D2">
            <w:pPr>
              <w:spacing w:after="0"/>
              <w:jc w:val="center"/>
              <w:rPr>
                <w:rFonts w:cs="Calibri"/>
                <w:sz w:val="18"/>
                <w:szCs w:val="18"/>
              </w:rPr>
            </w:pPr>
            <w:r w:rsidRPr="00CE1582">
              <w:rPr>
                <w:rFonts w:cs="Calibri"/>
                <w:sz w:val="18"/>
                <w:szCs w:val="18"/>
              </w:rPr>
              <w:t>408</w:t>
            </w:r>
          </w:p>
        </w:tc>
        <w:tc>
          <w:tcPr>
            <w:tcW w:w="851" w:type="dxa"/>
            <w:tcBorders>
              <w:top w:val="single" w:sz="4" w:space="0" w:color="auto"/>
              <w:left w:val="single" w:sz="4" w:space="0" w:color="auto"/>
              <w:bottom w:val="single" w:sz="4" w:space="0" w:color="auto"/>
              <w:right w:val="single" w:sz="4" w:space="0" w:color="auto"/>
            </w:tcBorders>
            <w:vAlign w:val="center"/>
          </w:tcPr>
          <w:p w14:paraId="160A6543" w14:textId="77777777" w:rsidR="00231590" w:rsidRPr="00CE1582" w:rsidRDefault="00231590" w:rsidP="00E42830">
            <w:pPr>
              <w:spacing w:after="0"/>
              <w:jc w:val="center"/>
              <w:rPr>
                <w:rFonts w:cs="Calibri"/>
                <w:sz w:val="18"/>
                <w:szCs w:val="18"/>
              </w:rPr>
            </w:pPr>
            <w:r w:rsidRPr="00CE1582">
              <w:rPr>
                <w:rFonts w:cs="Calibri"/>
                <w:sz w:val="18"/>
                <w:szCs w:val="18"/>
              </w:rPr>
              <w:t>370,7</w:t>
            </w:r>
          </w:p>
        </w:tc>
        <w:tc>
          <w:tcPr>
            <w:tcW w:w="850" w:type="dxa"/>
            <w:tcBorders>
              <w:top w:val="single" w:sz="4" w:space="0" w:color="auto"/>
              <w:left w:val="single" w:sz="4" w:space="0" w:color="auto"/>
              <w:bottom w:val="single" w:sz="4" w:space="0" w:color="auto"/>
              <w:right w:val="single" w:sz="4" w:space="0" w:color="auto"/>
            </w:tcBorders>
            <w:vAlign w:val="center"/>
          </w:tcPr>
          <w:p w14:paraId="27DB890B" w14:textId="77777777" w:rsidR="00231590" w:rsidRPr="00CE1582" w:rsidRDefault="00231590" w:rsidP="00E42830">
            <w:pPr>
              <w:spacing w:after="0"/>
              <w:jc w:val="center"/>
              <w:rPr>
                <w:rFonts w:cs="Calibri"/>
                <w:sz w:val="18"/>
                <w:szCs w:val="18"/>
              </w:rPr>
            </w:pPr>
            <w:r w:rsidRPr="00CE1582">
              <w:rPr>
                <w:rFonts w:cs="Calibri"/>
                <w:sz w:val="18"/>
                <w:szCs w:val="18"/>
              </w:rPr>
              <w:t>338,5</w:t>
            </w:r>
          </w:p>
        </w:tc>
        <w:tc>
          <w:tcPr>
            <w:tcW w:w="851" w:type="dxa"/>
            <w:tcBorders>
              <w:top w:val="single" w:sz="4" w:space="0" w:color="auto"/>
              <w:left w:val="single" w:sz="4" w:space="0" w:color="auto"/>
              <w:bottom w:val="single" w:sz="4" w:space="0" w:color="auto"/>
              <w:right w:val="single" w:sz="4" w:space="0" w:color="auto"/>
            </w:tcBorders>
            <w:vAlign w:val="center"/>
          </w:tcPr>
          <w:p w14:paraId="2C252C56" w14:textId="77777777" w:rsidR="00231590" w:rsidRPr="00CE1582" w:rsidRDefault="00231590" w:rsidP="00E42830">
            <w:pPr>
              <w:spacing w:after="0"/>
              <w:jc w:val="center"/>
              <w:rPr>
                <w:rFonts w:cs="Calibri"/>
                <w:sz w:val="18"/>
                <w:szCs w:val="18"/>
              </w:rPr>
            </w:pPr>
            <w:r w:rsidRPr="00DE58F4">
              <w:rPr>
                <w:rFonts w:cs="Calibri"/>
                <w:sz w:val="18"/>
                <w:szCs w:val="18"/>
              </w:rPr>
              <w:t>284,8</w:t>
            </w:r>
          </w:p>
        </w:tc>
        <w:tc>
          <w:tcPr>
            <w:tcW w:w="621" w:type="dxa"/>
            <w:tcBorders>
              <w:top w:val="single" w:sz="4" w:space="0" w:color="auto"/>
              <w:left w:val="single" w:sz="4" w:space="0" w:color="auto"/>
              <w:bottom w:val="single" w:sz="4" w:space="0" w:color="auto"/>
              <w:right w:val="single" w:sz="4" w:space="0" w:color="auto"/>
            </w:tcBorders>
            <w:vAlign w:val="center"/>
          </w:tcPr>
          <w:p w14:paraId="2922A1B5"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0A254A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E96517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7C081B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F3E60B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7112EA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4936FB1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D4C171E"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4B1FD1B5"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1EBCF79B" w14:textId="77777777" w:rsidR="00231590" w:rsidRPr="00923F5E" w:rsidRDefault="00231590" w:rsidP="00E42830">
            <w:pPr>
              <w:spacing w:after="0"/>
              <w:jc w:val="center"/>
              <w:rPr>
                <w:rFonts w:cs="Calibri"/>
                <w:sz w:val="18"/>
                <w:szCs w:val="18"/>
              </w:rPr>
            </w:pPr>
            <w:r w:rsidRPr="00923F5E">
              <w:rPr>
                <w:rFonts w:cs="Calibri"/>
                <w:sz w:val="18"/>
                <w:szCs w:val="18"/>
              </w:rPr>
              <w:t>300</w:t>
            </w:r>
          </w:p>
        </w:tc>
        <w:tc>
          <w:tcPr>
            <w:tcW w:w="993" w:type="dxa"/>
            <w:tcBorders>
              <w:top w:val="single" w:sz="4" w:space="0" w:color="auto"/>
              <w:left w:val="single" w:sz="4" w:space="0" w:color="auto"/>
              <w:bottom w:val="single" w:sz="4" w:space="0" w:color="auto"/>
              <w:right w:val="single" w:sz="4" w:space="0" w:color="auto"/>
            </w:tcBorders>
            <w:vAlign w:val="center"/>
          </w:tcPr>
          <w:p w14:paraId="5273A988"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231590" w:rsidRPr="00923F5E" w14:paraId="7E83AD24"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FF79A99" w14:textId="77777777" w:rsidR="00231590" w:rsidRPr="00923F5E" w:rsidRDefault="00231590" w:rsidP="00E42830">
            <w:pPr>
              <w:spacing w:after="0"/>
              <w:jc w:val="center"/>
              <w:rPr>
                <w:rFonts w:cs="Calibri"/>
                <w:sz w:val="18"/>
                <w:szCs w:val="18"/>
              </w:rPr>
            </w:pPr>
            <w:r w:rsidRPr="00923F5E">
              <w:rPr>
                <w:rFonts w:cs="Calibri"/>
                <w:sz w:val="18"/>
                <w:szCs w:val="18"/>
              </w:rPr>
              <w:t>20</w:t>
            </w:r>
          </w:p>
        </w:tc>
        <w:tc>
          <w:tcPr>
            <w:tcW w:w="1985" w:type="dxa"/>
            <w:tcBorders>
              <w:top w:val="single" w:sz="4" w:space="0" w:color="auto"/>
              <w:left w:val="single" w:sz="4" w:space="0" w:color="auto"/>
              <w:bottom w:val="single" w:sz="4" w:space="0" w:color="auto"/>
              <w:right w:val="single" w:sz="4" w:space="0" w:color="auto"/>
            </w:tcBorders>
          </w:tcPr>
          <w:p w14:paraId="1192637D" w14:textId="4AEE2ED4" w:rsidR="00231590" w:rsidRPr="00142B55" w:rsidRDefault="00231590" w:rsidP="00142B55">
            <w:pPr>
              <w:pStyle w:val="Default"/>
              <w:rPr>
                <w:rFonts w:ascii="Calibri" w:hAnsi="Calibri" w:cs="Calibri"/>
                <w:bCs/>
                <w:color w:val="auto"/>
                <w:sz w:val="18"/>
                <w:szCs w:val="18"/>
              </w:rPr>
            </w:pPr>
            <w:r w:rsidRPr="00923F5E">
              <w:rPr>
                <w:rFonts w:ascii="Calibri" w:hAnsi="Calibri" w:cs="Calibri"/>
                <w:bCs/>
                <w:color w:val="auto"/>
                <w:sz w:val="18"/>
                <w:szCs w:val="18"/>
              </w:rPr>
              <w:t>Przeciętny miesięczny dochód rozporządzalny na</w:t>
            </w:r>
            <w:r w:rsidR="00142B55">
              <w:rPr>
                <w:rFonts w:ascii="Calibri" w:hAnsi="Calibri" w:cs="Calibri"/>
                <w:bCs/>
                <w:color w:val="auto"/>
                <w:sz w:val="18"/>
                <w:szCs w:val="18"/>
              </w:rPr>
              <w:t xml:space="preserve"> </w:t>
            </w:r>
            <w:r w:rsidRPr="00923F5E">
              <w:rPr>
                <w:rFonts w:ascii="Calibri" w:hAnsi="Calibri" w:cs="Calibri"/>
                <w:bCs/>
                <w:color w:val="auto"/>
                <w:sz w:val="18"/>
                <w:szCs w:val="18"/>
              </w:rPr>
              <w:t>1 osobę w gospodarstwie domowym</w:t>
            </w:r>
            <w:r w:rsidR="00142B55">
              <w:rPr>
                <w:rFonts w:ascii="Calibri" w:hAnsi="Calibri" w:cs="Calibri"/>
                <w:bCs/>
                <w:color w:val="auto"/>
                <w:sz w:val="18"/>
                <w:szCs w:val="18"/>
              </w:rPr>
              <w:br/>
            </w:r>
            <w:r w:rsidRPr="00923F5E">
              <w:rPr>
                <w:rFonts w:ascii="Calibri" w:hAnsi="Calibri" w:cs="Calibri"/>
                <w:bCs/>
                <w:color w:val="auto"/>
                <w:sz w:val="18"/>
                <w:szCs w:val="18"/>
              </w:rPr>
              <w:t>(Polska = 100)</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37FF703A" w14:textId="77777777" w:rsidR="00231590" w:rsidRPr="00923F5E" w:rsidRDefault="00231590" w:rsidP="00E42830">
            <w:pPr>
              <w:spacing w:after="0"/>
              <w:jc w:val="center"/>
              <w:rPr>
                <w:rFonts w:cs="Calibri"/>
                <w:sz w:val="18"/>
                <w:szCs w:val="18"/>
              </w:rPr>
            </w:pPr>
            <w:r w:rsidRPr="00923F5E">
              <w:rPr>
                <w:rFonts w:cs="Calibri"/>
                <w:sz w:val="18"/>
                <w:szCs w:val="18"/>
              </w:rPr>
              <w:t>79,6 (2018 r.)</w:t>
            </w:r>
          </w:p>
        </w:tc>
        <w:tc>
          <w:tcPr>
            <w:tcW w:w="671" w:type="dxa"/>
            <w:tcBorders>
              <w:top w:val="single" w:sz="4" w:space="0" w:color="auto"/>
              <w:left w:val="single" w:sz="4" w:space="0" w:color="auto"/>
              <w:bottom w:val="single" w:sz="4" w:space="0" w:color="auto"/>
              <w:right w:val="single" w:sz="4" w:space="0" w:color="auto"/>
            </w:tcBorders>
            <w:vAlign w:val="center"/>
          </w:tcPr>
          <w:p w14:paraId="5D81354A"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40E63804"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5AFFCD04" w14:textId="77777777" w:rsidR="00231590" w:rsidRPr="00CE1582" w:rsidRDefault="00231590" w:rsidP="00E42830">
            <w:pPr>
              <w:spacing w:after="0"/>
              <w:jc w:val="center"/>
              <w:rPr>
                <w:rFonts w:cs="Calibri"/>
                <w:sz w:val="18"/>
                <w:szCs w:val="18"/>
              </w:rPr>
            </w:pPr>
            <w:r w:rsidRPr="00CE1582">
              <w:rPr>
                <w:rFonts w:cs="Calibri"/>
                <w:sz w:val="18"/>
                <w:szCs w:val="18"/>
              </w:rPr>
              <w:t>79,6</w:t>
            </w:r>
          </w:p>
        </w:tc>
        <w:tc>
          <w:tcPr>
            <w:tcW w:w="851" w:type="dxa"/>
            <w:tcBorders>
              <w:top w:val="single" w:sz="4" w:space="0" w:color="auto"/>
              <w:left w:val="single" w:sz="4" w:space="0" w:color="auto"/>
              <w:bottom w:val="single" w:sz="4" w:space="0" w:color="auto"/>
              <w:right w:val="single" w:sz="4" w:space="0" w:color="auto"/>
            </w:tcBorders>
            <w:vAlign w:val="center"/>
          </w:tcPr>
          <w:p w14:paraId="2268EAF2" w14:textId="77777777" w:rsidR="00231590" w:rsidRPr="00CE1582" w:rsidRDefault="00231590" w:rsidP="00E42830">
            <w:pPr>
              <w:spacing w:after="0"/>
              <w:jc w:val="center"/>
              <w:rPr>
                <w:rFonts w:cs="Calibri"/>
                <w:sz w:val="18"/>
                <w:szCs w:val="18"/>
              </w:rPr>
            </w:pPr>
            <w:r w:rsidRPr="00CE1582">
              <w:rPr>
                <w:rFonts w:cs="Calibri"/>
                <w:sz w:val="18"/>
                <w:szCs w:val="18"/>
              </w:rPr>
              <w:t>80,9</w:t>
            </w:r>
          </w:p>
        </w:tc>
        <w:tc>
          <w:tcPr>
            <w:tcW w:w="850" w:type="dxa"/>
            <w:tcBorders>
              <w:top w:val="single" w:sz="4" w:space="0" w:color="auto"/>
              <w:left w:val="single" w:sz="4" w:space="0" w:color="auto"/>
              <w:bottom w:val="single" w:sz="4" w:space="0" w:color="auto"/>
              <w:right w:val="single" w:sz="4" w:space="0" w:color="auto"/>
            </w:tcBorders>
            <w:vAlign w:val="center"/>
          </w:tcPr>
          <w:p w14:paraId="2E0A0D3F" w14:textId="77777777" w:rsidR="00231590" w:rsidRPr="00CE1582" w:rsidRDefault="00231590" w:rsidP="00E42830">
            <w:pPr>
              <w:spacing w:after="0"/>
              <w:jc w:val="center"/>
              <w:rPr>
                <w:rFonts w:cs="Calibri"/>
                <w:sz w:val="18"/>
                <w:szCs w:val="18"/>
              </w:rPr>
            </w:pPr>
            <w:r>
              <w:rPr>
                <w:rFonts w:cs="Calibri"/>
                <w:sz w:val="18"/>
                <w:szCs w:val="18"/>
              </w:rPr>
              <w:t>82,8</w:t>
            </w:r>
          </w:p>
        </w:tc>
        <w:tc>
          <w:tcPr>
            <w:tcW w:w="851" w:type="dxa"/>
            <w:tcBorders>
              <w:top w:val="single" w:sz="4" w:space="0" w:color="auto"/>
              <w:left w:val="single" w:sz="4" w:space="0" w:color="auto"/>
              <w:bottom w:val="single" w:sz="4" w:space="0" w:color="auto"/>
              <w:right w:val="single" w:sz="4" w:space="0" w:color="auto"/>
            </w:tcBorders>
            <w:vAlign w:val="center"/>
          </w:tcPr>
          <w:p w14:paraId="52AB00BA" w14:textId="740D02AE" w:rsidR="00231590" w:rsidRPr="00CE1582"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0547CD6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EA0404A"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4CF161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79088C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EDC8BF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DF17F3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4AADCD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9E6045C"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48420D5F"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2907C816" w14:textId="77777777" w:rsidR="00231590" w:rsidRPr="00923F5E" w:rsidRDefault="00231590" w:rsidP="00E42830">
            <w:pPr>
              <w:spacing w:after="0"/>
              <w:jc w:val="center"/>
              <w:rPr>
                <w:rFonts w:cs="Calibri"/>
                <w:sz w:val="18"/>
                <w:szCs w:val="18"/>
              </w:rPr>
            </w:pPr>
            <w:r w:rsidRPr="00923F5E">
              <w:rPr>
                <w:rFonts w:cs="Calibri"/>
                <w:sz w:val="18"/>
                <w:szCs w:val="18"/>
              </w:rPr>
              <w:t>83,5</w:t>
            </w:r>
          </w:p>
        </w:tc>
        <w:tc>
          <w:tcPr>
            <w:tcW w:w="993" w:type="dxa"/>
            <w:tcBorders>
              <w:top w:val="single" w:sz="4" w:space="0" w:color="auto"/>
              <w:left w:val="single" w:sz="4" w:space="0" w:color="auto"/>
              <w:bottom w:val="single" w:sz="4" w:space="0" w:color="auto"/>
              <w:right w:val="single" w:sz="4" w:space="0" w:color="auto"/>
            </w:tcBorders>
            <w:vAlign w:val="center"/>
          </w:tcPr>
          <w:p w14:paraId="2A93ADEA"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r w:rsidR="00DE58F4" w:rsidRPr="00DE58F4" w14:paraId="7AB4093A"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567" w:type="dxa"/>
            <w:tcBorders>
              <w:top w:val="single" w:sz="4" w:space="0" w:color="auto"/>
              <w:left w:val="single" w:sz="4" w:space="0" w:color="auto"/>
              <w:bottom w:val="single" w:sz="4" w:space="0" w:color="auto"/>
              <w:right w:val="single" w:sz="4" w:space="0" w:color="auto"/>
            </w:tcBorders>
          </w:tcPr>
          <w:p w14:paraId="1C9634B1" w14:textId="77777777" w:rsidR="00231590" w:rsidRPr="00923F5E" w:rsidRDefault="00231590" w:rsidP="00E42830">
            <w:pPr>
              <w:spacing w:after="0"/>
              <w:jc w:val="center"/>
              <w:rPr>
                <w:rFonts w:cs="Calibri"/>
                <w:sz w:val="18"/>
                <w:szCs w:val="18"/>
              </w:rPr>
            </w:pPr>
            <w:r w:rsidRPr="00923F5E">
              <w:rPr>
                <w:rFonts w:cs="Calibri"/>
                <w:sz w:val="18"/>
                <w:szCs w:val="18"/>
              </w:rPr>
              <w:t>21</w:t>
            </w:r>
          </w:p>
        </w:tc>
        <w:tc>
          <w:tcPr>
            <w:tcW w:w="1985" w:type="dxa"/>
            <w:tcBorders>
              <w:top w:val="single" w:sz="4" w:space="0" w:color="auto"/>
              <w:left w:val="single" w:sz="4" w:space="0" w:color="auto"/>
              <w:bottom w:val="single" w:sz="4" w:space="0" w:color="auto"/>
              <w:right w:val="single" w:sz="4" w:space="0" w:color="auto"/>
            </w:tcBorders>
          </w:tcPr>
          <w:p w14:paraId="49703275" w14:textId="77777777" w:rsidR="00231590" w:rsidRPr="00923F5E" w:rsidRDefault="00231590" w:rsidP="00142B55">
            <w:pPr>
              <w:spacing w:after="0" w:line="240" w:lineRule="auto"/>
              <w:rPr>
                <w:rFonts w:cs="Calibri"/>
                <w:sz w:val="18"/>
                <w:szCs w:val="18"/>
              </w:rPr>
            </w:pPr>
            <w:r w:rsidRPr="00923F5E">
              <w:rPr>
                <w:rFonts w:eastAsia="Times New Roman" w:cs="Calibri"/>
                <w:bCs/>
                <w:sz w:val="18"/>
                <w:szCs w:val="18"/>
              </w:rPr>
              <w:t>Młodzież do lat 18 ćwicząca w klubach sportowych na 1000 osób w wieku do lat 18 (obliczanie wskaźnika co 2 lata)</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704C8945" w14:textId="77777777" w:rsidR="00231590" w:rsidRPr="00923F5E" w:rsidRDefault="00231590" w:rsidP="00E42830">
            <w:pPr>
              <w:spacing w:after="0"/>
              <w:jc w:val="center"/>
              <w:rPr>
                <w:rFonts w:cs="Calibri"/>
                <w:sz w:val="18"/>
                <w:szCs w:val="18"/>
              </w:rPr>
            </w:pPr>
            <w:r w:rsidRPr="00923F5E">
              <w:rPr>
                <w:rFonts w:cs="Calibri"/>
                <w:sz w:val="18"/>
                <w:szCs w:val="18"/>
              </w:rPr>
              <w:t>127</w:t>
            </w:r>
          </w:p>
          <w:p w14:paraId="433B02F1" w14:textId="77777777" w:rsidR="00231590" w:rsidRPr="00923F5E" w:rsidRDefault="00231590" w:rsidP="00E42830">
            <w:pPr>
              <w:spacing w:after="0"/>
              <w:jc w:val="center"/>
              <w:rPr>
                <w:rFonts w:cs="Calibri"/>
                <w:sz w:val="18"/>
                <w:szCs w:val="18"/>
              </w:rPr>
            </w:pPr>
            <w:r w:rsidRPr="00923F5E">
              <w:rPr>
                <w:rFonts w:cs="Calibri"/>
                <w:sz w:val="18"/>
                <w:szCs w:val="18"/>
              </w:rPr>
              <w:t>(2016 r.)</w:t>
            </w:r>
          </w:p>
        </w:tc>
        <w:tc>
          <w:tcPr>
            <w:tcW w:w="671" w:type="dxa"/>
            <w:tcBorders>
              <w:top w:val="single" w:sz="4" w:space="0" w:color="auto"/>
              <w:left w:val="single" w:sz="4" w:space="0" w:color="auto"/>
              <w:bottom w:val="single" w:sz="4" w:space="0" w:color="auto"/>
              <w:right w:val="single" w:sz="4" w:space="0" w:color="auto"/>
            </w:tcBorders>
            <w:shd w:val="clear" w:color="auto" w:fill="D5DCE4"/>
            <w:vAlign w:val="center"/>
          </w:tcPr>
          <w:p w14:paraId="1AA2C0E1" w14:textId="421DB97D" w:rsidR="00231590" w:rsidRPr="00923F5E" w:rsidRDefault="00231590" w:rsidP="00FE23D2">
            <w:pPr>
              <w:spacing w:after="0"/>
              <w:jc w:val="center"/>
              <w:rPr>
                <w:rFonts w:cs="Calibri"/>
                <w:sz w:val="18"/>
                <w:szCs w:val="18"/>
              </w:rPr>
            </w:pPr>
            <w:r w:rsidRPr="00923F5E">
              <w:rPr>
                <w:rFonts w:cs="Calibri"/>
                <w:sz w:val="18"/>
                <w:szCs w:val="18"/>
              </w:rPr>
              <w:t>127</w:t>
            </w:r>
          </w:p>
        </w:tc>
        <w:tc>
          <w:tcPr>
            <w:tcW w:w="807" w:type="dxa"/>
            <w:tcBorders>
              <w:top w:val="single" w:sz="4" w:space="0" w:color="auto"/>
              <w:left w:val="single" w:sz="4" w:space="0" w:color="auto"/>
              <w:bottom w:val="single" w:sz="4" w:space="0" w:color="auto"/>
              <w:right w:val="single" w:sz="4" w:space="0" w:color="auto"/>
            </w:tcBorders>
            <w:vAlign w:val="center"/>
          </w:tcPr>
          <w:p w14:paraId="70CE364D"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2061B83" w14:textId="77777777" w:rsidR="00231590" w:rsidRPr="00CE1582" w:rsidRDefault="00231590" w:rsidP="00E42830">
            <w:pPr>
              <w:spacing w:after="0"/>
              <w:jc w:val="center"/>
              <w:rPr>
                <w:rFonts w:cs="Calibri"/>
                <w:sz w:val="18"/>
                <w:szCs w:val="18"/>
              </w:rPr>
            </w:pPr>
            <w:r w:rsidRPr="00CE1582">
              <w:rPr>
                <w:rFonts w:cs="Calibri"/>
                <w:sz w:val="18"/>
                <w:szCs w:val="18"/>
              </w:rPr>
              <w:t>128</w:t>
            </w:r>
          </w:p>
        </w:tc>
        <w:tc>
          <w:tcPr>
            <w:tcW w:w="851" w:type="dxa"/>
            <w:tcBorders>
              <w:top w:val="single" w:sz="4" w:space="0" w:color="auto"/>
              <w:left w:val="single" w:sz="4" w:space="0" w:color="auto"/>
              <w:bottom w:val="single" w:sz="4" w:space="0" w:color="auto"/>
              <w:right w:val="single" w:sz="4" w:space="0" w:color="auto"/>
            </w:tcBorders>
            <w:vAlign w:val="center"/>
          </w:tcPr>
          <w:p w14:paraId="2F5A4E07" w14:textId="77777777" w:rsidR="00231590" w:rsidRPr="00CE1582"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7F20DFF" w14:textId="77777777" w:rsidR="00231590" w:rsidRPr="00BB2672" w:rsidRDefault="00231590" w:rsidP="00E42830">
            <w:pPr>
              <w:spacing w:after="0"/>
              <w:jc w:val="center"/>
              <w:rPr>
                <w:rFonts w:cs="Calibri"/>
                <w:sz w:val="18"/>
                <w:szCs w:val="18"/>
              </w:rPr>
            </w:pPr>
            <w:r w:rsidRPr="00DE58F4">
              <w:rPr>
                <w:rFonts w:cs="Calibri"/>
                <w:sz w:val="18"/>
                <w:szCs w:val="18"/>
              </w:rPr>
              <w:t>111</w:t>
            </w:r>
          </w:p>
        </w:tc>
        <w:tc>
          <w:tcPr>
            <w:tcW w:w="851" w:type="dxa"/>
            <w:tcBorders>
              <w:top w:val="single" w:sz="4" w:space="0" w:color="auto"/>
              <w:left w:val="single" w:sz="4" w:space="0" w:color="auto"/>
              <w:bottom w:val="single" w:sz="4" w:space="0" w:color="auto"/>
              <w:right w:val="single" w:sz="4" w:space="0" w:color="auto"/>
            </w:tcBorders>
            <w:vAlign w:val="center"/>
          </w:tcPr>
          <w:p w14:paraId="6C0FA97B" w14:textId="7BD9CCF0" w:rsidR="00231590" w:rsidRPr="00CE1582"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vAlign w:val="center"/>
          </w:tcPr>
          <w:p w14:paraId="2FE5B63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A8C306D"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F2A944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F8710A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B95CA1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C772A94"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2A92F2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5F82DEA2"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3AA3C33F"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37860BEC" w14:textId="77777777" w:rsidR="00231590" w:rsidRPr="00923F5E" w:rsidRDefault="00231590" w:rsidP="00E42830">
            <w:pPr>
              <w:spacing w:after="0"/>
              <w:jc w:val="center"/>
              <w:rPr>
                <w:rFonts w:cs="Calibri"/>
                <w:sz w:val="18"/>
                <w:szCs w:val="18"/>
              </w:rPr>
            </w:pPr>
            <w:r w:rsidRPr="00923F5E">
              <w:rPr>
                <w:rFonts w:cs="Calibri"/>
                <w:sz w:val="18"/>
                <w:szCs w:val="18"/>
              </w:rPr>
              <w:t>130</w:t>
            </w:r>
          </w:p>
        </w:tc>
        <w:tc>
          <w:tcPr>
            <w:tcW w:w="993" w:type="dxa"/>
            <w:tcBorders>
              <w:top w:val="single" w:sz="4" w:space="0" w:color="auto"/>
              <w:left w:val="single" w:sz="4" w:space="0" w:color="auto"/>
              <w:bottom w:val="single" w:sz="4" w:space="0" w:color="auto"/>
              <w:right w:val="single" w:sz="4" w:space="0" w:color="auto"/>
            </w:tcBorders>
            <w:vAlign w:val="center"/>
          </w:tcPr>
          <w:p w14:paraId="66C6FBBA" w14:textId="66BDF71F" w:rsidR="00231590" w:rsidRPr="00142B55" w:rsidRDefault="00FE23D2" w:rsidP="00142B55">
            <w:pPr>
              <w:spacing w:after="0" w:line="240" w:lineRule="auto"/>
              <w:ind w:left="-136" w:right="-112"/>
              <w:jc w:val="center"/>
              <w:rPr>
                <w:rFonts w:cs="Calibri"/>
                <w:sz w:val="18"/>
                <w:szCs w:val="18"/>
              </w:rPr>
            </w:pPr>
            <w:r w:rsidRPr="00142B55">
              <w:rPr>
                <w:rFonts w:cs="Calibri"/>
                <w:sz w:val="18"/>
                <w:szCs w:val="18"/>
              </w:rPr>
              <w:t>GUS/Rocznik Statystyczny Województw</w:t>
            </w:r>
          </w:p>
        </w:tc>
      </w:tr>
      <w:tr w:rsidR="00231590" w:rsidRPr="00923F5E" w14:paraId="68644878"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67D2DD2B" w14:textId="77777777" w:rsidR="00231590" w:rsidRPr="00923F5E" w:rsidRDefault="00231590" w:rsidP="00E42830">
            <w:pPr>
              <w:spacing w:after="0"/>
              <w:jc w:val="center"/>
              <w:rPr>
                <w:rFonts w:cs="Calibri"/>
                <w:sz w:val="18"/>
                <w:szCs w:val="18"/>
              </w:rPr>
            </w:pPr>
            <w:r w:rsidRPr="00923F5E">
              <w:rPr>
                <w:rFonts w:cs="Calibri"/>
                <w:sz w:val="18"/>
                <w:szCs w:val="18"/>
              </w:rPr>
              <w:t>22</w:t>
            </w:r>
          </w:p>
        </w:tc>
        <w:tc>
          <w:tcPr>
            <w:tcW w:w="1985" w:type="dxa"/>
            <w:tcBorders>
              <w:top w:val="single" w:sz="4" w:space="0" w:color="auto"/>
              <w:left w:val="single" w:sz="4" w:space="0" w:color="auto"/>
              <w:bottom w:val="single" w:sz="4" w:space="0" w:color="auto"/>
              <w:right w:val="single" w:sz="4" w:space="0" w:color="auto"/>
            </w:tcBorders>
            <w:vAlign w:val="center"/>
          </w:tcPr>
          <w:p w14:paraId="1F7BB86E" w14:textId="77777777" w:rsidR="00231590" w:rsidRPr="00AD0CFA" w:rsidRDefault="00231590" w:rsidP="00142B55">
            <w:pPr>
              <w:spacing w:after="0" w:line="240" w:lineRule="auto"/>
              <w:rPr>
                <w:rFonts w:eastAsia="Times New Roman" w:cs="Calibri"/>
                <w:bCs/>
                <w:sz w:val="18"/>
                <w:szCs w:val="18"/>
              </w:rPr>
            </w:pPr>
            <w:r w:rsidRPr="00923F5E">
              <w:rPr>
                <w:rFonts w:eastAsia="Times New Roman" w:cs="Calibri"/>
                <w:bCs/>
                <w:sz w:val="18"/>
                <w:szCs w:val="18"/>
              </w:rPr>
              <w:t>Przeciętne miesięczne wydatki na kulturę</w:t>
            </w:r>
            <w:r w:rsidRPr="00923F5E">
              <w:rPr>
                <w:rFonts w:eastAsia="Times New Roman" w:cs="Calibri"/>
                <w:bCs/>
                <w:sz w:val="18"/>
                <w:szCs w:val="18"/>
              </w:rPr>
              <w:br/>
              <w:t xml:space="preserve"> i rekreację na</w:t>
            </w:r>
            <w:r>
              <w:rPr>
                <w:rFonts w:eastAsia="Times New Roman" w:cs="Calibri"/>
                <w:bCs/>
                <w:sz w:val="18"/>
                <w:szCs w:val="18"/>
              </w:rPr>
              <w:t xml:space="preserve"> </w:t>
            </w:r>
            <w:r w:rsidRPr="00923F5E">
              <w:rPr>
                <w:rFonts w:eastAsia="Times New Roman" w:cs="Calibri"/>
                <w:bCs/>
                <w:sz w:val="18"/>
                <w:szCs w:val="18"/>
              </w:rPr>
              <w:t>1 osobę</w:t>
            </w:r>
            <w:r w:rsidRPr="00923F5E">
              <w:rPr>
                <w:rFonts w:eastAsia="Times New Roman" w:cs="Calibri"/>
                <w:bCs/>
                <w:sz w:val="18"/>
                <w:szCs w:val="18"/>
              </w:rPr>
              <w:br/>
              <w:t>w gospodarstwie domowym [zł]</w:t>
            </w:r>
          </w:p>
        </w:tc>
        <w:tc>
          <w:tcPr>
            <w:tcW w:w="992" w:type="dxa"/>
            <w:tcBorders>
              <w:top w:val="single" w:sz="4" w:space="0" w:color="auto"/>
              <w:left w:val="single" w:sz="4" w:space="0" w:color="auto"/>
              <w:bottom w:val="single" w:sz="4" w:space="0" w:color="auto"/>
              <w:right w:val="single" w:sz="4" w:space="0" w:color="auto"/>
            </w:tcBorders>
            <w:shd w:val="clear" w:color="auto" w:fill="D5DCE4"/>
          </w:tcPr>
          <w:p w14:paraId="685F0676" w14:textId="77777777" w:rsidR="00231590" w:rsidRPr="00923F5E" w:rsidRDefault="00231590" w:rsidP="00E42830">
            <w:pPr>
              <w:spacing w:before="60" w:after="0"/>
              <w:jc w:val="center"/>
              <w:rPr>
                <w:rFonts w:eastAsia="Times New Roman" w:cs="Calibri"/>
                <w:b/>
                <w:bCs/>
                <w:sz w:val="18"/>
                <w:szCs w:val="18"/>
              </w:rPr>
            </w:pPr>
            <w:r w:rsidRPr="00923F5E">
              <w:rPr>
                <w:rFonts w:eastAsia="Times New Roman" w:cs="Calibri"/>
                <w:bCs/>
                <w:sz w:val="18"/>
                <w:szCs w:val="18"/>
              </w:rPr>
              <w:t>51,71 (2018 r.)</w:t>
            </w:r>
          </w:p>
        </w:tc>
        <w:tc>
          <w:tcPr>
            <w:tcW w:w="671" w:type="dxa"/>
            <w:tcBorders>
              <w:top w:val="single" w:sz="4" w:space="0" w:color="auto"/>
              <w:left w:val="single" w:sz="4" w:space="0" w:color="auto"/>
              <w:bottom w:val="single" w:sz="4" w:space="0" w:color="auto"/>
              <w:right w:val="single" w:sz="4" w:space="0" w:color="auto"/>
            </w:tcBorders>
          </w:tcPr>
          <w:p w14:paraId="2087C70B"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tcPr>
          <w:p w14:paraId="13EBB33C"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tcPr>
          <w:p w14:paraId="5447CE27" w14:textId="77777777" w:rsidR="00231590" w:rsidRPr="00CE1582" w:rsidRDefault="00231590" w:rsidP="00E42830">
            <w:pPr>
              <w:spacing w:after="0"/>
              <w:jc w:val="center"/>
              <w:rPr>
                <w:rFonts w:cs="Calibri"/>
                <w:sz w:val="18"/>
                <w:szCs w:val="18"/>
              </w:rPr>
            </w:pPr>
            <w:r w:rsidRPr="00CE1582">
              <w:rPr>
                <w:rFonts w:eastAsia="Times New Roman" w:cs="Calibri"/>
                <w:bCs/>
                <w:sz w:val="18"/>
                <w:szCs w:val="18"/>
              </w:rPr>
              <w:t>51,71</w:t>
            </w:r>
          </w:p>
        </w:tc>
        <w:tc>
          <w:tcPr>
            <w:tcW w:w="851" w:type="dxa"/>
            <w:tcBorders>
              <w:top w:val="single" w:sz="4" w:space="0" w:color="auto"/>
              <w:left w:val="single" w:sz="4" w:space="0" w:color="auto"/>
              <w:bottom w:val="single" w:sz="4" w:space="0" w:color="auto"/>
              <w:right w:val="single" w:sz="4" w:space="0" w:color="auto"/>
            </w:tcBorders>
          </w:tcPr>
          <w:p w14:paraId="61BC8156" w14:textId="77777777" w:rsidR="00231590" w:rsidRPr="00CE1582" w:rsidRDefault="00231590" w:rsidP="00E42830">
            <w:pPr>
              <w:spacing w:after="0"/>
              <w:jc w:val="center"/>
              <w:rPr>
                <w:rFonts w:cs="Calibri"/>
                <w:sz w:val="18"/>
                <w:szCs w:val="18"/>
              </w:rPr>
            </w:pPr>
            <w:r w:rsidRPr="00CE1582">
              <w:rPr>
                <w:rFonts w:cs="Calibri"/>
                <w:sz w:val="18"/>
                <w:szCs w:val="18"/>
              </w:rPr>
              <w:t>54,48</w:t>
            </w:r>
          </w:p>
        </w:tc>
        <w:tc>
          <w:tcPr>
            <w:tcW w:w="850" w:type="dxa"/>
            <w:tcBorders>
              <w:top w:val="single" w:sz="4" w:space="0" w:color="auto"/>
              <w:left w:val="single" w:sz="4" w:space="0" w:color="auto"/>
              <w:bottom w:val="single" w:sz="4" w:space="0" w:color="auto"/>
              <w:right w:val="single" w:sz="4" w:space="0" w:color="auto"/>
            </w:tcBorders>
          </w:tcPr>
          <w:p w14:paraId="17BAB1E9" w14:textId="77777777" w:rsidR="00231590" w:rsidRPr="00CE1582" w:rsidRDefault="00231590" w:rsidP="00E42830">
            <w:pPr>
              <w:spacing w:after="0"/>
              <w:jc w:val="center"/>
              <w:rPr>
                <w:rFonts w:cs="Calibri"/>
                <w:sz w:val="18"/>
                <w:szCs w:val="18"/>
              </w:rPr>
            </w:pPr>
            <w:r w:rsidRPr="00CE1582">
              <w:rPr>
                <w:rFonts w:cs="Calibri"/>
                <w:sz w:val="18"/>
                <w:szCs w:val="18"/>
              </w:rPr>
              <w:t>42,35</w:t>
            </w:r>
          </w:p>
        </w:tc>
        <w:tc>
          <w:tcPr>
            <w:tcW w:w="851" w:type="dxa"/>
            <w:tcBorders>
              <w:top w:val="single" w:sz="4" w:space="0" w:color="auto"/>
              <w:left w:val="single" w:sz="4" w:space="0" w:color="auto"/>
              <w:bottom w:val="single" w:sz="4" w:space="0" w:color="auto"/>
              <w:right w:val="single" w:sz="4" w:space="0" w:color="auto"/>
            </w:tcBorders>
          </w:tcPr>
          <w:p w14:paraId="7048002C" w14:textId="7E57D335" w:rsidR="00231590" w:rsidRPr="00CE1582" w:rsidRDefault="00DE58F4" w:rsidP="00E42830">
            <w:pPr>
              <w:spacing w:after="0"/>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21" w:type="dxa"/>
            <w:tcBorders>
              <w:top w:val="single" w:sz="4" w:space="0" w:color="auto"/>
              <w:left w:val="single" w:sz="4" w:space="0" w:color="auto"/>
              <w:bottom w:val="single" w:sz="4" w:space="0" w:color="auto"/>
              <w:right w:val="single" w:sz="4" w:space="0" w:color="auto"/>
            </w:tcBorders>
          </w:tcPr>
          <w:p w14:paraId="153B9199"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294D469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1498F40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4AD78C96"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4A39259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0D64F10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74801A3F"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tcPr>
          <w:p w14:paraId="717BC843"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tcPr>
          <w:p w14:paraId="34BEA967"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tcPr>
          <w:p w14:paraId="1175A006" w14:textId="77777777" w:rsidR="00231590" w:rsidRPr="00923F5E" w:rsidRDefault="00231590" w:rsidP="00E42830">
            <w:pPr>
              <w:spacing w:after="0"/>
              <w:jc w:val="center"/>
              <w:rPr>
                <w:rFonts w:cs="Calibri"/>
                <w:sz w:val="18"/>
                <w:szCs w:val="18"/>
              </w:rPr>
            </w:pPr>
            <w:r w:rsidRPr="00923F5E">
              <w:rPr>
                <w:rFonts w:cs="Calibri"/>
                <w:sz w:val="18"/>
                <w:szCs w:val="18"/>
              </w:rPr>
              <w:t>54,8</w:t>
            </w:r>
          </w:p>
        </w:tc>
        <w:tc>
          <w:tcPr>
            <w:tcW w:w="993" w:type="dxa"/>
            <w:tcBorders>
              <w:top w:val="single" w:sz="4" w:space="0" w:color="auto"/>
              <w:left w:val="single" w:sz="4" w:space="0" w:color="auto"/>
              <w:bottom w:val="single" w:sz="4" w:space="0" w:color="auto"/>
              <w:right w:val="single" w:sz="4" w:space="0" w:color="auto"/>
            </w:tcBorders>
          </w:tcPr>
          <w:p w14:paraId="6888C438" w14:textId="77777777" w:rsidR="00231590" w:rsidRDefault="00231590" w:rsidP="00E42830">
            <w:pPr>
              <w:spacing w:after="0"/>
              <w:jc w:val="center"/>
              <w:rPr>
                <w:rFonts w:cs="Calibri"/>
                <w:sz w:val="18"/>
                <w:szCs w:val="18"/>
              </w:rPr>
            </w:pPr>
            <w:r w:rsidRPr="00923F5E">
              <w:rPr>
                <w:rFonts w:cs="Calibri"/>
                <w:sz w:val="18"/>
                <w:szCs w:val="18"/>
              </w:rPr>
              <w:t>GUS/BDL</w:t>
            </w:r>
          </w:p>
          <w:p w14:paraId="61DC8177" w14:textId="77777777" w:rsidR="00231590" w:rsidRDefault="00231590" w:rsidP="00E42830">
            <w:pPr>
              <w:spacing w:after="0"/>
              <w:jc w:val="center"/>
              <w:rPr>
                <w:rFonts w:cs="Calibri"/>
                <w:sz w:val="18"/>
                <w:szCs w:val="18"/>
              </w:rPr>
            </w:pPr>
          </w:p>
          <w:p w14:paraId="635FAC5D" w14:textId="77777777" w:rsidR="00231590" w:rsidRPr="007531BC" w:rsidRDefault="00231590" w:rsidP="00E42830">
            <w:pPr>
              <w:spacing w:after="0"/>
              <w:jc w:val="center"/>
              <w:rPr>
                <w:rFonts w:cs="Calibri"/>
                <w:color w:val="FF0000"/>
                <w:sz w:val="18"/>
                <w:szCs w:val="18"/>
              </w:rPr>
            </w:pPr>
          </w:p>
        </w:tc>
      </w:tr>
      <w:tr w:rsidR="00231590" w:rsidRPr="00923F5E" w14:paraId="0EDA961C"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6A3D17E1" w14:textId="77777777" w:rsidR="00231590" w:rsidRPr="00923F5E" w:rsidRDefault="00231590" w:rsidP="00E42830">
            <w:pPr>
              <w:spacing w:after="0"/>
              <w:jc w:val="center"/>
              <w:rPr>
                <w:rFonts w:cs="Calibri"/>
                <w:sz w:val="18"/>
                <w:szCs w:val="18"/>
              </w:rPr>
            </w:pPr>
            <w:r w:rsidRPr="00923F5E">
              <w:rPr>
                <w:rFonts w:cs="Calibri"/>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tcPr>
          <w:p w14:paraId="44CA0F58" w14:textId="77777777" w:rsidR="00231590" w:rsidRPr="00923F5E" w:rsidRDefault="00231590" w:rsidP="00E42830">
            <w:pPr>
              <w:pStyle w:val="Default"/>
              <w:rPr>
                <w:rFonts w:ascii="Calibri" w:hAnsi="Calibri" w:cs="Calibri"/>
                <w:color w:val="auto"/>
                <w:sz w:val="18"/>
                <w:szCs w:val="18"/>
              </w:rPr>
            </w:pPr>
            <w:r w:rsidRPr="00923F5E">
              <w:rPr>
                <w:rFonts w:ascii="Calibri" w:hAnsi="Calibri" w:cs="Calibri"/>
                <w:color w:val="auto"/>
                <w:sz w:val="18"/>
                <w:szCs w:val="18"/>
              </w:rPr>
              <w:t>Liczba klubów sportowych łącznie</w:t>
            </w:r>
            <w:r>
              <w:rPr>
                <w:rFonts w:ascii="Calibri" w:hAnsi="Calibri" w:cs="Calibri"/>
                <w:color w:val="auto"/>
                <w:sz w:val="18"/>
                <w:szCs w:val="18"/>
              </w:rPr>
              <w:t xml:space="preserve"> </w:t>
            </w:r>
            <w:r w:rsidRPr="00923F5E">
              <w:rPr>
                <w:rFonts w:ascii="Calibri" w:hAnsi="Calibri" w:cs="Calibri"/>
                <w:color w:val="auto"/>
                <w:sz w:val="18"/>
                <w:szCs w:val="18"/>
              </w:rPr>
              <w:t xml:space="preserve">z klubami wyznaniowymi </w:t>
            </w:r>
            <w:r w:rsidRPr="00923F5E">
              <w:rPr>
                <w:rFonts w:ascii="Calibri" w:hAnsi="Calibri" w:cs="Calibri"/>
                <w:color w:val="auto"/>
                <w:sz w:val="18"/>
                <w:szCs w:val="18"/>
              </w:rPr>
              <w:br/>
            </w:r>
            <w:r w:rsidRPr="00923F5E">
              <w:rPr>
                <w:rFonts w:ascii="Calibri" w:hAnsi="Calibri" w:cs="Calibri"/>
                <w:color w:val="auto"/>
                <w:sz w:val="18"/>
                <w:szCs w:val="18"/>
              </w:rPr>
              <w:lastRenderedPageBreak/>
              <w:t>i uczniowskimi klubami sportowymi</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16BB7F6F" w14:textId="77777777" w:rsidR="00231590" w:rsidRDefault="00231590" w:rsidP="00E42830">
            <w:pPr>
              <w:spacing w:after="0"/>
              <w:jc w:val="center"/>
              <w:rPr>
                <w:rFonts w:cs="Calibri"/>
                <w:sz w:val="18"/>
                <w:szCs w:val="18"/>
              </w:rPr>
            </w:pPr>
            <w:r w:rsidRPr="00923F5E">
              <w:rPr>
                <w:rFonts w:cs="Calibri"/>
                <w:sz w:val="18"/>
                <w:szCs w:val="18"/>
              </w:rPr>
              <w:lastRenderedPageBreak/>
              <w:t>1345 (2018 r.)</w:t>
            </w:r>
          </w:p>
          <w:p w14:paraId="32147E59" w14:textId="77777777" w:rsidR="00231590" w:rsidRDefault="00231590" w:rsidP="00E42830">
            <w:pPr>
              <w:spacing w:after="0"/>
              <w:jc w:val="center"/>
              <w:rPr>
                <w:rFonts w:cs="Calibri"/>
                <w:sz w:val="18"/>
                <w:szCs w:val="18"/>
              </w:rPr>
            </w:pPr>
            <w:r>
              <w:rPr>
                <w:rFonts w:cs="Calibri"/>
                <w:sz w:val="18"/>
                <w:szCs w:val="18"/>
              </w:rPr>
              <w:t>1415*</w:t>
            </w:r>
          </w:p>
          <w:p w14:paraId="573FD893" w14:textId="77777777" w:rsidR="00231590" w:rsidRPr="00923F5E" w:rsidRDefault="00231590" w:rsidP="00E42830">
            <w:pPr>
              <w:spacing w:after="0"/>
              <w:jc w:val="center"/>
              <w:rPr>
                <w:rFonts w:cs="Calibri"/>
                <w:sz w:val="18"/>
                <w:szCs w:val="18"/>
              </w:rPr>
            </w:pPr>
            <w:r>
              <w:rPr>
                <w:rFonts w:cs="Calibri"/>
                <w:sz w:val="18"/>
                <w:szCs w:val="18"/>
              </w:rPr>
              <w:lastRenderedPageBreak/>
              <w:t>(2018 r.)</w:t>
            </w:r>
          </w:p>
        </w:tc>
        <w:tc>
          <w:tcPr>
            <w:tcW w:w="671" w:type="dxa"/>
            <w:tcBorders>
              <w:top w:val="single" w:sz="4" w:space="0" w:color="auto"/>
              <w:left w:val="single" w:sz="4" w:space="0" w:color="auto"/>
              <w:bottom w:val="single" w:sz="4" w:space="0" w:color="auto"/>
              <w:right w:val="single" w:sz="4" w:space="0" w:color="auto"/>
            </w:tcBorders>
            <w:vAlign w:val="center"/>
          </w:tcPr>
          <w:p w14:paraId="47645ABD"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6FF9EE9B"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17F7AE0D" w14:textId="624BCC56" w:rsidR="0097241F" w:rsidRDefault="0097241F" w:rsidP="00E42830">
            <w:pPr>
              <w:spacing w:after="0"/>
              <w:jc w:val="center"/>
              <w:rPr>
                <w:rFonts w:cs="Calibri"/>
                <w:sz w:val="18"/>
                <w:szCs w:val="18"/>
              </w:rPr>
            </w:pPr>
          </w:p>
          <w:p w14:paraId="1FCFC730" w14:textId="77777777" w:rsidR="0097241F" w:rsidRDefault="00231590" w:rsidP="00E42830">
            <w:pPr>
              <w:spacing w:after="0"/>
              <w:jc w:val="center"/>
              <w:rPr>
                <w:rFonts w:cs="Calibri"/>
                <w:sz w:val="18"/>
                <w:szCs w:val="18"/>
              </w:rPr>
            </w:pPr>
            <w:r w:rsidRPr="00CE1582">
              <w:rPr>
                <w:rFonts w:cs="Calibri"/>
                <w:sz w:val="18"/>
                <w:szCs w:val="18"/>
              </w:rPr>
              <w:t>1345</w:t>
            </w:r>
          </w:p>
          <w:p w14:paraId="6243AA5D" w14:textId="0A1D6710" w:rsidR="00231590" w:rsidRPr="00CE1582" w:rsidRDefault="0097241F" w:rsidP="00E42830">
            <w:pPr>
              <w:spacing w:after="0"/>
              <w:jc w:val="center"/>
              <w:rPr>
                <w:rFonts w:cs="Calibri"/>
                <w:sz w:val="18"/>
                <w:szCs w:val="18"/>
              </w:rPr>
            </w:pPr>
            <w:r w:rsidRPr="00DE58F4">
              <w:rPr>
                <w:rFonts w:cs="Calibri"/>
                <w:sz w:val="18"/>
                <w:szCs w:val="18"/>
              </w:rPr>
              <w:t>1415</w:t>
            </w:r>
            <w:r w:rsidR="00231590" w:rsidRPr="00DE58F4">
              <w:rPr>
                <w:rFonts w:cs="Calibri"/>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8EBADF1" w14:textId="77777777" w:rsidR="00231590" w:rsidRPr="00CE1582"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47CCF90" w14:textId="77777777" w:rsidR="00231590" w:rsidRPr="00CE1582" w:rsidRDefault="00231590" w:rsidP="00E42830">
            <w:pPr>
              <w:spacing w:after="0"/>
              <w:jc w:val="center"/>
              <w:rPr>
                <w:rFonts w:cs="Calibri"/>
                <w:sz w:val="18"/>
                <w:szCs w:val="18"/>
              </w:rPr>
            </w:pPr>
            <w:r w:rsidRPr="00CE1582">
              <w:rPr>
                <w:rFonts w:cs="Calibri"/>
                <w:sz w:val="18"/>
                <w:szCs w:val="18"/>
              </w:rPr>
              <w:t>1236</w:t>
            </w:r>
            <w:r>
              <w:rPr>
                <w:rFonts w:cs="Calibri"/>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333BF6D" w14:textId="0A4E8E92" w:rsidR="00231590" w:rsidRPr="00CE1582"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3437298"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D8FFB5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7A96B48"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985719C"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F64605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8CFB39B"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32A134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032800F"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1C677D44"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493D6DEC" w14:textId="77777777" w:rsidR="00231590" w:rsidRPr="00923F5E" w:rsidRDefault="00231590" w:rsidP="00E42830">
            <w:pPr>
              <w:spacing w:after="0"/>
              <w:jc w:val="center"/>
              <w:rPr>
                <w:rFonts w:cs="Calibri"/>
                <w:sz w:val="18"/>
                <w:szCs w:val="18"/>
              </w:rPr>
            </w:pPr>
            <w:r w:rsidRPr="00923F5E">
              <w:rPr>
                <w:rFonts w:cs="Calibri"/>
                <w:sz w:val="18"/>
                <w:szCs w:val="18"/>
              </w:rPr>
              <w:t>1370</w:t>
            </w:r>
          </w:p>
        </w:tc>
        <w:tc>
          <w:tcPr>
            <w:tcW w:w="993" w:type="dxa"/>
            <w:tcBorders>
              <w:top w:val="single" w:sz="4" w:space="0" w:color="auto"/>
              <w:left w:val="single" w:sz="4" w:space="0" w:color="auto"/>
              <w:bottom w:val="single" w:sz="4" w:space="0" w:color="auto"/>
              <w:right w:val="single" w:sz="4" w:space="0" w:color="auto"/>
            </w:tcBorders>
            <w:vAlign w:val="center"/>
          </w:tcPr>
          <w:p w14:paraId="54AED6DE" w14:textId="77777777" w:rsidR="00231590" w:rsidRDefault="00231590" w:rsidP="00142B55">
            <w:pPr>
              <w:spacing w:after="0" w:line="240" w:lineRule="auto"/>
              <w:jc w:val="center"/>
              <w:rPr>
                <w:rFonts w:cs="Calibri"/>
                <w:sz w:val="18"/>
                <w:szCs w:val="18"/>
              </w:rPr>
            </w:pPr>
            <w:r w:rsidRPr="00923F5E">
              <w:rPr>
                <w:rFonts w:cs="Calibri"/>
                <w:sz w:val="18"/>
                <w:szCs w:val="18"/>
              </w:rPr>
              <w:t>GUS/BDL</w:t>
            </w:r>
          </w:p>
          <w:p w14:paraId="5275DE36" w14:textId="77777777" w:rsidR="00231590" w:rsidRPr="00CE1582" w:rsidRDefault="00231590" w:rsidP="00142B55">
            <w:pPr>
              <w:spacing w:after="0" w:line="240" w:lineRule="auto"/>
              <w:jc w:val="center"/>
              <w:rPr>
                <w:rFonts w:cs="Calibri"/>
                <w:sz w:val="18"/>
                <w:szCs w:val="18"/>
              </w:rPr>
            </w:pPr>
            <w:r w:rsidRPr="00CE1582">
              <w:rPr>
                <w:rFonts w:cs="Calibri"/>
                <w:sz w:val="18"/>
                <w:szCs w:val="18"/>
              </w:rPr>
              <w:t>(co 2 lata)</w:t>
            </w:r>
          </w:p>
        </w:tc>
      </w:tr>
      <w:tr w:rsidR="00231590" w:rsidRPr="00923F5E" w14:paraId="39846A68" w14:textId="77777777" w:rsidTr="00142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72BD7780" w14:textId="77777777" w:rsidR="00231590" w:rsidRPr="00923F5E" w:rsidRDefault="00231590" w:rsidP="00E42830">
            <w:pPr>
              <w:spacing w:after="0"/>
              <w:jc w:val="center"/>
              <w:rPr>
                <w:rFonts w:cs="Calibri"/>
                <w:sz w:val="18"/>
                <w:szCs w:val="18"/>
              </w:rPr>
            </w:pPr>
            <w:r w:rsidRPr="00923F5E">
              <w:rPr>
                <w:rFonts w:cs="Calibri"/>
                <w:sz w:val="18"/>
                <w:szCs w:val="18"/>
              </w:rPr>
              <w:t>24</w:t>
            </w:r>
          </w:p>
        </w:tc>
        <w:tc>
          <w:tcPr>
            <w:tcW w:w="1985" w:type="dxa"/>
            <w:tcBorders>
              <w:top w:val="single" w:sz="4" w:space="0" w:color="auto"/>
              <w:left w:val="single" w:sz="4" w:space="0" w:color="auto"/>
              <w:bottom w:val="single" w:sz="4" w:space="0" w:color="auto"/>
              <w:right w:val="single" w:sz="4" w:space="0" w:color="auto"/>
            </w:tcBorders>
            <w:vAlign w:val="center"/>
          </w:tcPr>
          <w:p w14:paraId="699E66B4" w14:textId="502DAD03" w:rsidR="00231590" w:rsidRPr="00923F5E" w:rsidRDefault="00231590" w:rsidP="00E42830">
            <w:pPr>
              <w:pStyle w:val="Default"/>
              <w:rPr>
                <w:rFonts w:ascii="Calibri" w:hAnsi="Calibri" w:cs="Calibri"/>
                <w:color w:val="auto"/>
                <w:sz w:val="18"/>
                <w:szCs w:val="18"/>
              </w:rPr>
            </w:pPr>
            <w:r w:rsidRPr="00923F5E">
              <w:rPr>
                <w:rFonts w:ascii="Calibri" w:hAnsi="Calibri" w:cs="Calibri"/>
                <w:color w:val="auto"/>
                <w:sz w:val="18"/>
                <w:szCs w:val="18"/>
              </w:rPr>
              <w:t>Długość</w:t>
            </w:r>
            <w:r w:rsidR="00DE58F4">
              <w:rPr>
                <w:rFonts w:ascii="Calibri" w:hAnsi="Calibri" w:cs="Calibri"/>
                <w:color w:val="auto"/>
                <w:sz w:val="18"/>
                <w:szCs w:val="18"/>
              </w:rPr>
              <w:t xml:space="preserve"> </w:t>
            </w:r>
            <w:r w:rsidRPr="00DE58F4">
              <w:rPr>
                <w:rFonts w:ascii="Calibri" w:hAnsi="Calibri" w:cs="Calibri"/>
                <w:color w:val="auto"/>
                <w:sz w:val="18"/>
                <w:szCs w:val="18"/>
              </w:rPr>
              <w:t xml:space="preserve">dróg </w:t>
            </w:r>
            <w:r w:rsidRPr="00923F5E">
              <w:rPr>
                <w:rFonts w:ascii="Calibri" w:hAnsi="Calibri" w:cs="Calibri"/>
                <w:color w:val="auto"/>
                <w:sz w:val="18"/>
                <w:szCs w:val="18"/>
              </w:rPr>
              <w:t>rowerowych  [km]</w:t>
            </w:r>
          </w:p>
        </w:tc>
        <w:tc>
          <w:tcPr>
            <w:tcW w:w="992" w:type="dxa"/>
            <w:tcBorders>
              <w:top w:val="single" w:sz="4" w:space="0" w:color="auto"/>
              <w:left w:val="single" w:sz="4" w:space="0" w:color="auto"/>
              <w:bottom w:val="single" w:sz="4" w:space="0" w:color="auto"/>
              <w:right w:val="single" w:sz="4" w:space="0" w:color="auto"/>
            </w:tcBorders>
            <w:shd w:val="clear" w:color="auto" w:fill="D5DCE4"/>
            <w:vAlign w:val="center"/>
          </w:tcPr>
          <w:p w14:paraId="7CD6F54F" w14:textId="77777777" w:rsidR="00231590" w:rsidRPr="00923F5E" w:rsidRDefault="00231590" w:rsidP="00E42830">
            <w:pPr>
              <w:spacing w:after="0"/>
              <w:jc w:val="center"/>
              <w:rPr>
                <w:rFonts w:cs="Calibri"/>
                <w:sz w:val="18"/>
                <w:szCs w:val="18"/>
              </w:rPr>
            </w:pPr>
            <w:r w:rsidRPr="00923F5E">
              <w:rPr>
                <w:rFonts w:cs="Calibri"/>
                <w:sz w:val="18"/>
                <w:szCs w:val="18"/>
              </w:rPr>
              <w:t>615,9 (2018 r.)</w:t>
            </w:r>
          </w:p>
        </w:tc>
        <w:tc>
          <w:tcPr>
            <w:tcW w:w="671" w:type="dxa"/>
            <w:tcBorders>
              <w:top w:val="single" w:sz="4" w:space="0" w:color="auto"/>
              <w:left w:val="single" w:sz="4" w:space="0" w:color="auto"/>
              <w:bottom w:val="single" w:sz="4" w:space="0" w:color="auto"/>
              <w:right w:val="single" w:sz="4" w:space="0" w:color="auto"/>
            </w:tcBorders>
            <w:vAlign w:val="center"/>
          </w:tcPr>
          <w:p w14:paraId="5D8DC372" w14:textId="77777777" w:rsidR="00231590" w:rsidRPr="00923F5E" w:rsidRDefault="00231590" w:rsidP="00E42830">
            <w:pPr>
              <w:spacing w:after="0"/>
              <w:jc w:val="center"/>
              <w:rPr>
                <w:rFonts w:cs="Calibri"/>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228FCE0C" w14:textId="77777777" w:rsidR="00231590" w:rsidRPr="00923F5E" w:rsidRDefault="00231590" w:rsidP="00E42830">
            <w:pPr>
              <w:spacing w:after="0"/>
              <w:jc w:val="center"/>
              <w:rPr>
                <w:rFonts w:cs="Calibr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5DCE4"/>
            <w:vAlign w:val="center"/>
          </w:tcPr>
          <w:p w14:paraId="01E06FD7" w14:textId="77777777" w:rsidR="00231590" w:rsidRPr="00CE1582" w:rsidRDefault="00231590" w:rsidP="00E42830">
            <w:pPr>
              <w:spacing w:after="0"/>
              <w:jc w:val="center"/>
              <w:rPr>
                <w:rFonts w:cs="Calibri"/>
                <w:sz w:val="18"/>
                <w:szCs w:val="18"/>
              </w:rPr>
            </w:pPr>
            <w:r w:rsidRPr="00CE1582">
              <w:rPr>
                <w:rFonts w:cs="Calibri"/>
                <w:sz w:val="18"/>
                <w:szCs w:val="18"/>
              </w:rPr>
              <w:t>615,9</w:t>
            </w:r>
          </w:p>
        </w:tc>
        <w:tc>
          <w:tcPr>
            <w:tcW w:w="851" w:type="dxa"/>
            <w:tcBorders>
              <w:top w:val="single" w:sz="4" w:space="0" w:color="auto"/>
              <w:left w:val="single" w:sz="4" w:space="0" w:color="auto"/>
              <w:bottom w:val="single" w:sz="4" w:space="0" w:color="auto"/>
              <w:right w:val="single" w:sz="4" w:space="0" w:color="auto"/>
            </w:tcBorders>
            <w:vAlign w:val="center"/>
          </w:tcPr>
          <w:p w14:paraId="1A2F378A" w14:textId="77777777" w:rsidR="00231590" w:rsidRPr="00CE1582" w:rsidRDefault="00231590" w:rsidP="00E42830">
            <w:pPr>
              <w:spacing w:after="0"/>
              <w:jc w:val="center"/>
              <w:rPr>
                <w:rFonts w:cs="Calibri"/>
                <w:sz w:val="18"/>
                <w:szCs w:val="18"/>
              </w:rPr>
            </w:pPr>
            <w:r w:rsidRPr="00CE1582">
              <w:rPr>
                <w:rFonts w:cs="Calibri"/>
                <w:sz w:val="18"/>
                <w:szCs w:val="18"/>
              </w:rPr>
              <w:t>644,6</w:t>
            </w:r>
          </w:p>
        </w:tc>
        <w:tc>
          <w:tcPr>
            <w:tcW w:w="850" w:type="dxa"/>
            <w:tcBorders>
              <w:top w:val="single" w:sz="4" w:space="0" w:color="auto"/>
              <w:left w:val="single" w:sz="4" w:space="0" w:color="auto"/>
              <w:bottom w:val="single" w:sz="4" w:space="0" w:color="auto"/>
              <w:right w:val="single" w:sz="4" w:space="0" w:color="auto"/>
            </w:tcBorders>
            <w:vAlign w:val="center"/>
          </w:tcPr>
          <w:p w14:paraId="207277F6" w14:textId="77777777" w:rsidR="00231590" w:rsidRPr="00CE1582" w:rsidRDefault="00231590" w:rsidP="00E42830">
            <w:pPr>
              <w:spacing w:after="0"/>
              <w:jc w:val="center"/>
              <w:rPr>
                <w:rFonts w:cs="Calibri"/>
                <w:sz w:val="18"/>
                <w:szCs w:val="18"/>
              </w:rPr>
            </w:pPr>
            <w:r w:rsidRPr="00CE1582">
              <w:rPr>
                <w:rFonts w:cs="Calibri"/>
                <w:sz w:val="18"/>
                <w:szCs w:val="18"/>
              </w:rPr>
              <w:t>675,5</w:t>
            </w:r>
          </w:p>
        </w:tc>
        <w:tc>
          <w:tcPr>
            <w:tcW w:w="851" w:type="dxa"/>
            <w:tcBorders>
              <w:top w:val="single" w:sz="4" w:space="0" w:color="auto"/>
              <w:left w:val="single" w:sz="4" w:space="0" w:color="auto"/>
              <w:bottom w:val="single" w:sz="4" w:space="0" w:color="auto"/>
              <w:right w:val="single" w:sz="4" w:space="0" w:color="auto"/>
            </w:tcBorders>
            <w:vAlign w:val="center"/>
          </w:tcPr>
          <w:p w14:paraId="6270E624" w14:textId="77777777" w:rsidR="00231590" w:rsidRPr="00CE1582" w:rsidRDefault="00231590" w:rsidP="00E42830">
            <w:pPr>
              <w:spacing w:after="0"/>
              <w:jc w:val="center"/>
              <w:rPr>
                <w:rFonts w:cs="Calibri"/>
                <w:sz w:val="18"/>
                <w:szCs w:val="18"/>
              </w:rPr>
            </w:pPr>
            <w:r w:rsidRPr="00DE58F4">
              <w:rPr>
                <w:rFonts w:cs="Calibri"/>
                <w:sz w:val="18"/>
                <w:szCs w:val="18"/>
              </w:rPr>
              <w:t>719,3</w:t>
            </w:r>
          </w:p>
        </w:tc>
        <w:tc>
          <w:tcPr>
            <w:tcW w:w="621" w:type="dxa"/>
            <w:tcBorders>
              <w:top w:val="single" w:sz="4" w:space="0" w:color="auto"/>
              <w:left w:val="single" w:sz="4" w:space="0" w:color="auto"/>
              <w:bottom w:val="single" w:sz="4" w:space="0" w:color="auto"/>
              <w:right w:val="single" w:sz="4" w:space="0" w:color="auto"/>
            </w:tcBorders>
            <w:vAlign w:val="center"/>
          </w:tcPr>
          <w:p w14:paraId="2039E1C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67964117"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0A4BEDF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1DF5EC90"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E810821"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3721E68E"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2A96A623" w14:textId="77777777" w:rsidR="00231590" w:rsidRPr="00923F5E" w:rsidRDefault="00231590" w:rsidP="00E42830">
            <w:pPr>
              <w:spacing w:after="0"/>
              <w:jc w:val="center"/>
              <w:rPr>
                <w:rFonts w:cs="Calibri"/>
                <w:sz w:val="18"/>
                <w:szCs w:val="18"/>
              </w:rPr>
            </w:pPr>
          </w:p>
        </w:tc>
        <w:tc>
          <w:tcPr>
            <w:tcW w:w="621" w:type="dxa"/>
            <w:tcBorders>
              <w:top w:val="single" w:sz="4" w:space="0" w:color="auto"/>
              <w:left w:val="single" w:sz="4" w:space="0" w:color="auto"/>
              <w:bottom w:val="single" w:sz="4" w:space="0" w:color="auto"/>
              <w:right w:val="single" w:sz="4" w:space="0" w:color="auto"/>
            </w:tcBorders>
            <w:vAlign w:val="center"/>
          </w:tcPr>
          <w:p w14:paraId="70704A4E" w14:textId="77777777" w:rsidR="00231590" w:rsidRPr="00923F5E" w:rsidRDefault="00231590" w:rsidP="00E42830">
            <w:pPr>
              <w:spacing w:after="0"/>
              <w:jc w:val="center"/>
              <w:rPr>
                <w:rFonts w:cs="Calibri"/>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14:paraId="1EDF7804" w14:textId="77777777" w:rsidR="00231590" w:rsidRPr="00923F5E" w:rsidRDefault="00231590" w:rsidP="00E42830">
            <w:pPr>
              <w:spacing w:after="0"/>
              <w:jc w:val="center"/>
              <w:rPr>
                <w:rFonts w:cs="Calibri"/>
                <w:sz w:val="18"/>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BE4D5"/>
            <w:vAlign w:val="center"/>
          </w:tcPr>
          <w:p w14:paraId="7E0BF7A8" w14:textId="77777777" w:rsidR="00231590" w:rsidRPr="00923F5E" w:rsidRDefault="00231590" w:rsidP="00E42830">
            <w:pPr>
              <w:spacing w:after="0"/>
              <w:jc w:val="center"/>
              <w:rPr>
                <w:rFonts w:cs="Calibri"/>
                <w:sz w:val="18"/>
                <w:szCs w:val="18"/>
              </w:rPr>
            </w:pPr>
            <w:r w:rsidRPr="00923F5E">
              <w:rPr>
                <w:rFonts w:cs="Calibri"/>
                <w:sz w:val="18"/>
                <w:szCs w:val="18"/>
              </w:rPr>
              <w:t>1850</w:t>
            </w:r>
          </w:p>
        </w:tc>
        <w:tc>
          <w:tcPr>
            <w:tcW w:w="993" w:type="dxa"/>
            <w:tcBorders>
              <w:top w:val="single" w:sz="4" w:space="0" w:color="auto"/>
              <w:left w:val="single" w:sz="4" w:space="0" w:color="auto"/>
              <w:bottom w:val="single" w:sz="4" w:space="0" w:color="auto"/>
              <w:right w:val="single" w:sz="4" w:space="0" w:color="auto"/>
            </w:tcBorders>
            <w:vAlign w:val="center"/>
          </w:tcPr>
          <w:p w14:paraId="2C28EFCE" w14:textId="77777777" w:rsidR="00231590" w:rsidRPr="00923F5E" w:rsidRDefault="00231590" w:rsidP="00E42830">
            <w:pPr>
              <w:spacing w:after="0"/>
              <w:jc w:val="center"/>
              <w:rPr>
                <w:rFonts w:cs="Calibri"/>
                <w:sz w:val="18"/>
                <w:szCs w:val="18"/>
              </w:rPr>
            </w:pPr>
            <w:r w:rsidRPr="00923F5E">
              <w:rPr>
                <w:rFonts w:cs="Calibri"/>
                <w:sz w:val="18"/>
                <w:szCs w:val="18"/>
              </w:rPr>
              <w:t>GUS/BDL</w:t>
            </w:r>
          </w:p>
        </w:tc>
      </w:tr>
    </w:tbl>
    <w:p w14:paraId="27F2F6F1" w14:textId="77777777" w:rsidR="00231590" w:rsidRDefault="00231590" w:rsidP="00231590">
      <w:pPr>
        <w:jc w:val="both"/>
        <w:rPr>
          <w:rFonts w:cs="Calibri"/>
          <w:b/>
          <w:bCs/>
        </w:rPr>
      </w:pPr>
      <w:r>
        <w:rPr>
          <w:rFonts w:cs="Calibri"/>
          <w:b/>
          <w:bCs/>
        </w:rPr>
        <w:t>*</w:t>
      </w:r>
      <w:r w:rsidRPr="001178F0">
        <w:rPr>
          <w:rFonts w:cs="Calibri"/>
        </w:rPr>
        <w:t>nowa metodologia</w:t>
      </w:r>
    </w:p>
    <w:p w14:paraId="2EF84941" w14:textId="77777777" w:rsidR="00231590" w:rsidRPr="00CE0090" w:rsidRDefault="00231590" w:rsidP="00231590">
      <w:pPr>
        <w:jc w:val="both"/>
        <w:rPr>
          <w:rFonts w:cs="Calibri"/>
          <w:b/>
          <w:bCs/>
        </w:rPr>
      </w:pPr>
      <w:r w:rsidRPr="00CE0090">
        <w:rPr>
          <w:rFonts w:cs="Calibri"/>
          <w:b/>
          <w:bCs/>
        </w:rPr>
        <w:t>Wskaźniki dla Obszaru tematycznego 3. Infrastruktura dla zrównoważonego rozwoju i środowiska</w:t>
      </w:r>
    </w:p>
    <w:tbl>
      <w:tblPr>
        <w:tblW w:w="1604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646"/>
        <w:gridCol w:w="1134"/>
        <w:gridCol w:w="661"/>
        <w:gridCol w:w="671"/>
        <w:gridCol w:w="807"/>
        <w:gridCol w:w="807"/>
        <w:gridCol w:w="807"/>
        <w:gridCol w:w="807"/>
        <w:gridCol w:w="661"/>
        <w:gridCol w:w="662"/>
        <w:gridCol w:w="661"/>
        <w:gridCol w:w="662"/>
        <w:gridCol w:w="661"/>
        <w:gridCol w:w="662"/>
        <w:gridCol w:w="661"/>
        <w:gridCol w:w="662"/>
        <w:gridCol w:w="662"/>
        <w:gridCol w:w="1276"/>
        <w:gridCol w:w="992"/>
      </w:tblGrid>
      <w:tr w:rsidR="00231590" w:rsidRPr="00606454" w14:paraId="1A6B5F93" w14:textId="77777777" w:rsidTr="00FE23D2">
        <w:tc>
          <w:tcPr>
            <w:tcW w:w="481" w:type="dxa"/>
            <w:vAlign w:val="center"/>
          </w:tcPr>
          <w:p w14:paraId="061F03F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Lp.</w:t>
            </w:r>
          </w:p>
        </w:tc>
        <w:tc>
          <w:tcPr>
            <w:tcW w:w="1646" w:type="dxa"/>
            <w:vAlign w:val="center"/>
          </w:tcPr>
          <w:p w14:paraId="6EE76A1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Nazwa wskaźnika</w:t>
            </w:r>
          </w:p>
        </w:tc>
        <w:tc>
          <w:tcPr>
            <w:tcW w:w="1134" w:type="dxa"/>
            <w:shd w:val="clear" w:color="auto" w:fill="D5DCE4"/>
            <w:vAlign w:val="center"/>
          </w:tcPr>
          <w:p w14:paraId="3EDE45B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bazowa</w:t>
            </w:r>
          </w:p>
        </w:tc>
        <w:tc>
          <w:tcPr>
            <w:tcW w:w="661" w:type="dxa"/>
            <w:shd w:val="clear" w:color="auto" w:fill="E2EFD9"/>
            <w:vAlign w:val="center"/>
          </w:tcPr>
          <w:p w14:paraId="7024F7B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2016</w:t>
            </w:r>
          </w:p>
        </w:tc>
        <w:tc>
          <w:tcPr>
            <w:tcW w:w="671" w:type="dxa"/>
            <w:shd w:val="clear" w:color="auto" w:fill="E2EFD9"/>
            <w:vAlign w:val="center"/>
          </w:tcPr>
          <w:p w14:paraId="553FDB7B"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2017</w:t>
            </w:r>
          </w:p>
        </w:tc>
        <w:tc>
          <w:tcPr>
            <w:tcW w:w="807" w:type="dxa"/>
            <w:shd w:val="clear" w:color="auto" w:fill="E2EFD9"/>
            <w:vAlign w:val="center"/>
          </w:tcPr>
          <w:p w14:paraId="0DD3D9EC"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2018</w:t>
            </w:r>
          </w:p>
        </w:tc>
        <w:tc>
          <w:tcPr>
            <w:tcW w:w="807" w:type="dxa"/>
            <w:shd w:val="clear" w:color="auto" w:fill="E2EFD9"/>
            <w:vAlign w:val="center"/>
          </w:tcPr>
          <w:p w14:paraId="135BFD37"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2019</w:t>
            </w:r>
          </w:p>
        </w:tc>
        <w:tc>
          <w:tcPr>
            <w:tcW w:w="807" w:type="dxa"/>
            <w:shd w:val="clear" w:color="auto" w:fill="E2EFD9"/>
            <w:vAlign w:val="center"/>
          </w:tcPr>
          <w:p w14:paraId="4B0DEF96"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2020</w:t>
            </w:r>
          </w:p>
        </w:tc>
        <w:tc>
          <w:tcPr>
            <w:tcW w:w="807" w:type="dxa"/>
            <w:shd w:val="clear" w:color="auto" w:fill="E2EFD9"/>
            <w:vAlign w:val="center"/>
          </w:tcPr>
          <w:p w14:paraId="70AD27B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2021</w:t>
            </w:r>
          </w:p>
        </w:tc>
        <w:tc>
          <w:tcPr>
            <w:tcW w:w="661" w:type="dxa"/>
            <w:shd w:val="clear" w:color="auto" w:fill="E2EFD9"/>
            <w:vAlign w:val="center"/>
          </w:tcPr>
          <w:p w14:paraId="3DD918E8"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2022</w:t>
            </w:r>
          </w:p>
        </w:tc>
        <w:tc>
          <w:tcPr>
            <w:tcW w:w="662" w:type="dxa"/>
            <w:shd w:val="clear" w:color="auto" w:fill="E2EFD9"/>
            <w:vAlign w:val="center"/>
          </w:tcPr>
          <w:p w14:paraId="4C9D4124"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2023</w:t>
            </w:r>
          </w:p>
        </w:tc>
        <w:tc>
          <w:tcPr>
            <w:tcW w:w="661" w:type="dxa"/>
            <w:shd w:val="clear" w:color="auto" w:fill="E2EFD9"/>
            <w:vAlign w:val="center"/>
          </w:tcPr>
          <w:p w14:paraId="47D8D92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2024</w:t>
            </w:r>
          </w:p>
        </w:tc>
        <w:tc>
          <w:tcPr>
            <w:tcW w:w="662" w:type="dxa"/>
            <w:shd w:val="clear" w:color="auto" w:fill="E2EFD9"/>
            <w:vAlign w:val="center"/>
          </w:tcPr>
          <w:p w14:paraId="650F3CD3"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2025</w:t>
            </w:r>
          </w:p>
        </w:tc>
        <w:tc>
          <w:tcPr>
            <w:tcW w:w="661" w:type="dxa"/>
            <w:shd w:val="clear" w:color="auto" w:fill="E2EFD9"/>
            <w:vAlign w:val="center"/>
          </w:tcPr>
          <w:p w14:paraId="149D696F"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2026</w:t>
            </w:r>
          </w:p>
        </w:tc>
        <w:tc>
          <w:tcPr>
            <w:tcW w:w="662" w:type="dxa"/>
            <w:shd w:val="clear" w:color="auto" w:fill="E2EFD9"/>
            <w:vAlign w:val="center"/>
          </w:tcPr>
          <w:p w14:paraId="75E287AF"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2027</w:t>
            </w:r>
          </w:p>
        </w:tc>
        <w:tc>
          <w:tcPr>
            <w:tcW w:w="661" w:type="dxa"/>
            <w:shd w:val="clear" w:color="auto" w:fill="E2EFD9"/>
            <w:vAlign w:val="center"/>
          </w:tcPr>
          <w:p w14:paraId="0E7C45E7"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2028</w:t>
            </w:r>
          </w:p>
        </w:tc>
        <w:tc>
          <w:tcPr>
            <w:tcW w:w="662" w:type="dxa"/>
            <w:shd w:val="clear" w:color="auto" w:fill="E2EFD9"/>
            <w:vAlign w:val="center"/>
          </w:tcPr>
          <w:p w14:paraId="5092762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2029</w:t>
            </w:r>
          </w:p>
        </w:tc>
        <w:tc>
          <w:tcPr>
            <w:tcW w:w="662" w:type="dxa"/>
            <w:shd w:val="clear" w:color="auto" w:fill="E2EFD9"/>
            <w:vAlign w:val="center"/>
          </w:tcPr>
          <w:p w14:paraId="1DCC6C3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2030</w:t>
            </w:r>
          </w:p>
        </w:tc>
        <w:tc>
          <w:tcPr>
            <w:tcW w:w="1276" w:type="dxa"/>
            <w:shd w:val="clear" w:color="auto" w:fill="FBE4D5"/>
            <w:vAlign w:val="center"/>
          </w:tcPr>
          <w:p w14:paraId="4660924F"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szacunkowa 2030</w:t>
            </w:r>
          </w:p>
        </w:tc>
        <w:tc>
          <w:tcPr>
            <w:tcW w:w="992" w:type="dxa"/>
            <w:vAlign w:val="center"/>
          </w:tcPr>
          <w:p w14:paraId="01D9C51B"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Źródło danych</w:t>
            </w:r>
          </w:p>
        </w:tc>
      </w:tr>
      <w:tr w:rsidR="00231590" w:rsidRPr="00606454" w14:paraId="1D643FBD" w14:textId="77777777" w:rsidTr="00FE23D2">
        <w:tc>
          <w:tcPr>
            <w:tcW w:w="481" w:type="dxa"/>
          </w:tcPr>
          <w:p w14:paraId="243E37D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1</w:t>
            </w:r>
          </w:p>
        </w:tc>
        <w:tc>
          <w:tcPr>
            <w:tcW w:w="1646" w:type="dxa"/>
          </w:tcPr>
          <w:p w14:paraId="01EFF3E5" w14:textId="77777777" w:rsidR="00231590" w:rsidRPr="002D7209" w:rsidRDefault="00231590" w:rsidP="00142B55">
            <w:pPr>
              <w:spacing w:after="0" w:line="240" w:lineRule="auto"/>
              <w:rPr>
                <w:rFonts w:cs="Calibri"/>
                <w:sz w:val="18"/>
                <w:szCs w:val="18"/>
              </w:rPr>
            </w:pPr>
            <w:r w:rsidRPr="002D7209">
              <w:rPr>
                <w:rFonts w:eastAsia="Times New Roman" w:cs="Calibri"/>
                <w:bCs/>
                <w:sz w:val="18"/>
                <w:szCs w:val="18"/>
              </w:rPr>
              <w:t>Udział produkcji energii elektrycznej ze źródeł odnawialnych w produkcji energii elektrycznej ogółem [%]</w:t>
            </w:r>
          </w:p>
        </w:tc>
        <w:tc>
          <w:tcPr>
            <w:tcW w:w="1134" w:type="dxa"/>
            <w:shd w:val="clear" w:color="auto" w:fill="D5DCE4"/>
            <w:vAlign w:val="center"/>
          </w:tcPr>
          <w:p w14:paraId="6D6C36AF" w14:textId="77777777" w:rsidR="00231590" w:rsidRPr="002D7209" w:rsidRDefault="00231590" w:rsidP="00E42830">
            <w:pPr>
              <w:spacing w:after="0"/>
              <w:jc w:val="center"/>
              <w:rPr>
                <w:rFonts w:cs="Calibri"/>
                <w:sz w:val="18"/>
                <w:szCs w:val="18"/>
              </w:rPr>
            </w:pPr>
            <w:r w:rsidRPr="002D7209">
              <w:rPr>
                <w:rFonts w:cs="Calibri"/>
                <w:sz w:val="18"/>
                <w:szCs w:val="18"/>
              </w:rPr>
              <w:t>25,7</w:t>
            </w:r>
          </w:p>
          <w:p w14:paraId="6B7AD501" w14:textId="77777777" w:rsidR="00231590" w:rsidRPr="002D7209" w:rsidRDefault="00231590" w:rsidP="00E42830">
            <w:pPr>
              <w:spacing w:after="0"/>
              <w:jc w:val="center"/>
              <w:rPr>
                <w:rFonts w:cs="Calibri"/>
                <w:sz w:val="18"/>
                <w:szCs w:val="18"/>
              </w:rPr>
            </w:pPr>
            <w:r w:rsidRPr="002D7209">
              <w:rPr>
                <w:rFonts w:cs="Calibri"/>
                <w:sz w:val="18"/>
                <w:szCs w:val="18"/>
              </w:rPr>
              <w:t>(2017 r.)</w:t>
            </w:r>
          </w:p>
        </w:tc>
        <w:tc>
          <w:tcPr>
            <w:tcW w:w="661" w:type="dxa"/>
            <w:vAlign w:val="center"/>
          </w:tcPr>
          <w:p w14:paraId="624A7AD3" w14:textId="77777777" w:rsidR="00231590" w:rsidRPr="002D7209" w:rsidRDefault="00231590" w:rsidP="00E42830">
            <w:pPr>
              <w:jc w:val="center"/>
              <w:rPr>
                <w:rFonts w:cs="Calibri"/>
                <w:sz w:val="18"/>
                <w:szCs w:val="18"/>
              </w:rPr>
            </w:pPr>
          </w:p>
        </w:tc>
        <w:tc>
          <w:tcPr>
            <w:tcW w:w="671" w:type="dxa"/>
            <w:shd w:val="clear" w:color="auto" w:fill="D5DCE4"/>
            <w:vAlign w:val="center"/>
          </w:tcPr>
          <w:p w14:paraId="5E56ED68" w14:textId="77777777" w:rsidR="00231590" w:rsidRPr="002D7209" w:rsidRDefault="00231590" w:rsidP="00E42830">
            <w:pPr>
              <w:jc w:val="center"/>
              <w:rPr>
                <w:rFonts w:cs="Calibri"/>
                <w:sz w:val="18"/>
                <w:szCs w:val="18"/>
              </w:rPr>
            </w:pPr>
            <w:r w:rsidRPr="002D7209">
              <w:rPr>
                <w:rFonts w:cs="Calibri"/>
                <w:sz w:val="18"/>
                <w:szCs w:val="18"/>
              </w:rPr>
              <w:t>25,7</w:t>
            </w:r>
          </w:p>
        </w:tc>
        <w:tc>
          <w:tcPr>
            <w:tcW w:w="807" w:type="dxa"/>
            <w:vAlign w:val="center"/>
          </w:tcPr>
          <w:p w14:paraId="47DE992E" w14:textId="77777777" w:rsidR="00231590" w:rsidRPr="00CE1582" w:rsidRDefault="00231590" w:rsidP="00E42830">
            <w:pPr>
              <w:jc w:val="center"/>
              <w:rPr>
                <w:rFonts w:cs="Calibri"/>
                <w:sz w:val="18"/>
                <w:szCs w:val="18"/>
              </w:rPr>
            </w:pPr>
            <w:r w:rsidRPr="00CE1582">
              <w:rPr>
                <w:rFonts w:cs="Calibri"/>
                <w:sz w:val="18"/>
                <w:szCs w:val="18"/>
              </w:rPr>
              <w:t>23,1</w:t>
            </w:r>
          </w:p>
        </w:tc>
        <w:tc>
          <w:tcPr>
            <w:tcW w:w="807" w:type="dxa"/>
            <w:vAlign w:val="center"/>
          </w:tcPr>
          <w:p w14:paraId="41A750DA" w14:textId="77777777" w:rsidR="00231590" w:rsidRPr="00CE1582" w:rsidRDefault="00231590" w:rsidP="00E42830">
            <w:pPr>
              <w:jc w:val="center"/>
              <w:rPr>
                <w:rFonts w:cs="Calibri"/>
                <w:sz w:val="18"/>
                <w:szCs w:val="18"/>
              </w:rPr>
            </w:pPr>
            <w:r w:rsidRPr="00CE1582">
              <w:rPr>
                <w:rFonts w:cs="Calibri"/>
                <w:sz w:val="18"/>
                <w:szCs w:val="18"/>
              </w:rPr>
              <w:t>24,0</w:t>
            </w:r>
          </w:p>
        </w:tc>
        <w:tc>
          <w:tcPr>
            <w:tcW w:w="807" w:type="dxa"/>
            <w:vAlign w:val="center"/>
          </w:tcPr>
          <w:p w14:paraId="4AD59E8D" w14:textId="77777777" w:rsidR="00231590" w:rsidRPr="00CE1582" w:rsidRDefault="00231590" w:rsidP="00E42830">
            <w:pPr>
              <w:jc w:val="center"/>
              <w:rPr>
                <w:rFonts w:cs="Calibri"/>
                <w:sz w:val="18"/>
                <w:szCs w:val="18"/>
              </w:rPr>
            </w:pPr>
            <w:r>
              <w:rPr>
                <w:rFonts w:cs="Calibri"/>
                <w:sz w:val="18"/>
                <w:szCs w:val="18"/>
              </w:rPr>
              <w:t>23,0</w:t>
            </w:r>
          </w:p>
        </w:tc>
        <w:tc>
          <w:tcPr>
            <w:tcW w:w="807" w:type="dxa"/>
            <w:vAlign w:val="center"/>
          </w:tcPr>
          <w:p w14:paraId="00305B85" w14:textId="29F3D557" w:rsidR="00231590" w:rsidRPr="00CE1582" w:rsidRDefault="00DE58F4" w:rsidP="00E42830">
            <w:pPr>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61" w:type="dxa"/>
            <w:vAlign w:val="center"/>
          </w:tcPr>
          <w:p w14:paraId="5A33BE0E" w14:textId="77777777" w:rsidR="00231590" w:rsidRPr="002D7209" w:rsidRDefault="00231590" w:rsidP="00E42830">
            <w:pPr>
              <w:jc w:val="center"/>
              <w:rPr>
                <w:rFonts w:cs="Calibri"/>
                <w:sz w:val="18"/>
                <w:szCs w:val="18"/>
              </w:rPr>
            </w:pPr>
          </w:p>
        </w:tc>
        <w:tc>
          <w:tcPr>
            <w:tcW w:w="662" w:type="dxa"/>
            <w:vAlign w:val="center"/>
          </w:tcPr>
          <w:p w14:paraId="0E0EF688" w14:textId="77777777" w:rsidR="00231590" w:rsidRPr="002D7209" w:rsidRDefault="00231590" w:rsidP="00E42830">
            <w:pPr>
              <w:jc w:val="center"/>
              <w:rPr>
                <w:rFonts w:cs="Calibri"/>
                <w:sz w:val="18"/>
                <w:szCs w:val="18"/>
              </w:rPr>
            </w:pPr>
          </w:p>
        </w:tc>
        <w:tc>
          <w:tcPr>
            <w:tcW w:w="661" w:type="dxa"/>
            <w:vAlign w:val="center"/>
          </w:tcPr>
          <w:p w14:paraId="6F14804B" w14:textId="77777777" w:rsidR="00231590" w:rsidRPr="002D7209" w:rsidRDefault="00231590" w:rsidP="00E42830">
            <w:pPr>
              <w:jc w:val="center"/>
              <w:rPr>
                <w:rFonts w:cs="Calibri"/>
                <w:sz w:val="18"/>
                <w:szCs w:val="18"/>
              </w:rPr>
            </w:pPr>
          </w:p>
        </w:tc>
        <w:tc>
          <w:tcPr>
            <w:tcW w:w="662" w:type="dxa"/>
            <w:vAlign w:val="center"/>
          </w:tcPr>
          <w:p w14:paraId="008AA2A1" w14:textId="77777777" w:rsidR="00231590" w:rsidRPr="002D7209" w:rsidRDefault="00231590" w:rsidP="00E42830">
            <w:pPr>
              <w:jc w:val="center"/>
              <w:rPr>
                <w:rFonts w:cs="Calibri"/>
                <w:sz w:val="18"/>
                <w:szCs w:val="18"/>
              </w:rPr>
            </w:pPr>
          </w:p>
        </w:tc>
        <w:tc>
          <w:tcPr>
            <w:tcW w:w="661" w:type="dxa"/>
            <w:vAlign w:val="center"/>
          </w:tcPr>
          <w:p w14:paraId="618DA4D2" w14:textId="77777777" w:rsidR="00231590" w:rsidRPr="002D7209" w:rsidRDefault="00231590" w:rsidP="00E42830">
            <w:pPr>
              <w:jc w:val="center"/>
              <w:rPr>
                <w:rFonts w:cs="Calibri"/>
                <w:sz w:val="18"/>
                <w:szCs w:val="18"/>
              </w:rPr>
            </w:pPr>
          </w:p>
        </w:tc>
        <w:tc>
          <w:tcPr>
            <w:tcW w:w="662" w:type="dxa"/>
            <w:vAlign w:val="center"/>
          </w:tcPr>
          <w:p w14:paraId="11F8FE2F" w14:textId="77777777" w:rsidR="00231590" w:rsidRPr="002D7209" w:rsidRDefault="00231590" w:rsidP="00E42830">
            <w:pPr>
              <w:jc w:val="center"/>
              <w:rPr>
                <w:rFonts w:cs="Calibri"/>
                <w:sz w:val="18"/>
                <w:szCs w:val="18"/>
              </w:rPr>
            </w:pPr>
          </w:p>
        </w:tc>
        <w:tc>
          <w:tcPr>
            <w:tcW w:w="661" w:type="dxa"/>
            <w:vAlign w:val="center"/>
          </w:tcPr>
          <w:p w14:paraId="183C139D" w14:textId="77777777" w:rsidR="00231590" w:rsidRPr="002D7209" w:rsidRDefault="00231590" w:rsidP="00E42830">
            <w:pPr>
              <w:jc w:val="center"/>
              <w:rPr>
                <w:rFonts w:cs="Calibri"/>
                <w:sz w:val="18"/>
                <w:szCs w:val="18"/>
              </w:rPr>
            </w:pPr>
          </w:p>
        </w:tc>
        <w:tc>
          <w:tcPr>
            <w:tcW w:w="662" w:type="dxa"/>
            <w:vAlign w:val="center"/>
          </w:tcPr>
          <w:p w14:paraId="53C92CE6" w14:textId="77777777" w:rsidR="00231590" w:rsidRPr="002D7209" w:rsidRDefault="00231590" w:rsidP="00E42830">
            <w:pPr>
              <w:jc w:val="center"/>
              <w:rPr>
                <w:rFonts w:cs="Calibri"/>
                <w:sz w:val="18"/>
                <w:szCs w:val="18"/>
              </w:rPr>
            </w:pPr>
          </w:p>
        </w:tc>
        <w:tc>
          <w:tcPr>
            <w:tcW w:w="662" w:type="dxa"/>
            <w:vAlign w:val="center"/>
          </w:tcPr>
          <w:p w14:paraId="67CC5C9A" w14:textId="77777777" w:rsidR="00231590" w:rsidRPr="002D7209" w:rsidRDefault="00231590" w:rsidP="00E42830">
            <w:pPr>
              <w:jc w:val="center"/>
              <w:rPr>
                <w:rFonts w:cs="Calibri"/>
                <w:sz w:val="18"/>
                <w:szCs w:val="18"/>
              </w:rPr>
            </w:pPr>
          </w:p>
        </w:tc>
        <w:tc>
          <w:tcPr>
            <w:tcW w:w="1276" w:type="dxa"/>
            <w:shd w:val="clear" w:color="auto" w:fill="FBE4D5"/>
            <w:vAlign w:val="center"/>
          </w:tcPr>
          <w:p w14:paraId="2609731D" w14:textId="77777777" w:rsidR="00231590" w:rsidRPr="002D7209" w:rsidRDefault="00231590" w:rsidP="00E42830">
            <w:pPr>
              <w:jc w:val="center"/>
              <w:rPr>
                <w:rFonts w:cs="Calibri"/>
                <w:sz w:val="18"/>
                <w:szCs w:val="18"/>
              </w:rPr>
            </w:pPr>
            <w:r w:rsidRPr="002D7209">
              <w:rPr>
                <w:rFonts w:cs="Calibri"/>
                <w:sz w:val="18"/>
                <w:szCs w:val="18"/>
              </w:rPr>
              <w:t>35</w:t>
            </w:r>
          </w:p>
        </w:tc>
        <w:tc>
          <w:tcPr>
            <w:tcW w:w="992" w:type="dxa"/>
            <w:vAlign w:val="center"/>
          </w:tcPr>
          <w:p w14:paraId="5391D9FA"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465868A2" w14:textId="77777777" w:rsidTr="00FE23D2">
        <w:tc>
          <w:tcPr>
            <w:tcW w:w="481" w:type="dxa"/>
          </w:tcPr>
          <w:p w14:paraId="29EDE91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w:t>
            </w:r>
          </w:p>
        </w:tc>
        <w:tc>
          <w:tcPr>
            <w:tcW w:w="1646" w:type="dxa"/>
            <w:vAlign w:val="center"/>
          </w:tcPr>
          <w:p w14:paraId="2712D585" w14:textId="77777777" w:rsidR="00231590" w:rsidRPr="002D7209" w:rsidRDefault="00231590" w:rsidP="00142B55">
            <w:pPr>
              <w:spacing w:after="0" w:line="240" w:lineRule="auto"/>
              <w:rPr>
                <w:rFonts w:eastAsia="Times New Roman" w:cs="Calibri"/>
                <w:b/>
                <w:bCs/>
                <w:sz w:val="18"/>
                <w:szCs w:val="18"/>
              </w:rPr>
            </w:pPr>
            <w:r w:rsidRPr="002D7209">
              <w:rPr>
                <w:rFonts w:eastAsia="Times New Roman" w:cs="Calibri"/>
                <w:bCs/>
                <w:sz w:val="18"/>
                <w:szCs w:val="18"/>
              </w:rPr>
              <w:t>Łączna długość czynnych linii kolejowych [km]</w:t>
            </w:r>
          </w:p>
        </w:tc>
        <w:tc>
          <w:tcPr>
            <w:tcW w:w="1134" w:type="dxa"/>
            <w:shd w:val="clear" w:color="auto" w:fill="D5DCE4"/>
            <w:vAlign w:val="center"/>
          </w:tcPr>
          <w:p w14:paraId="18960677" w14:textId="77777777" w:rsidR="00231590" w:rsidRPr="002D7209" w:rsidRDefault="00231590" w:rsidP="00E42830">
            <w:pPr>
              <w:spacing w:before="40" w:after="40"/>
              <w:jc w:val="center"/>
              <w:rPr>
                <w:rFonts w:eastAsia="Times New Roman" w:cs="Calibri"/>
                <w:bCs/>
                <w:sz w:val="18"/>
                <w:szCs w:val="18"/>
              </w:rPr>
            </w:pPr>
            <w:r w:rsidRPr="002D7209">
              <w:rPr>
                <w:rFonts w:eastAsia="Times New Roman" w:cs="Calibri"/>
                <w:bCs/>
                <w:sz w:val="18"/>
                <w:szCs w:val="18"/>
              </w:rPr>
              <w:t>978</w:t>
            </w:r>
          </w:p>
          <w:p w14:paraId="4E82D115" w14:textId="77777777" w:rsidR="00231590" w:rsidRPr="002D7209" w:rsidRDefault="00231590" w:rsidP="00E42830">
            <w:pPr>
              <w:spacing w:before="40" w:after="40"/>
              <w:jc w:val="center"/>
              <w:rPr>
                <w:rFonts w:eastAsia="Times New Roman" w:cs="Calibri"/>
                <w:b/>
                <w:bCs/>
                <w:sz w:val="18"/>
                <w:szCs w:val="18"/>
              </w:rPr>
            </w:pPr>
            <w:r w:rsidRPr="002D7209">
              <w:rPr>
                <w:rFonts w:eastAsia="Times New Roman" w:cs="Calibri"/>
                <w:bCs/>
                <w:sz w:val="18"/>
                <w:szCs w:val="18"/>
              </w:rPr>
              <w:t>(2018 r.)</w:t>
            </w:r>
          </w:p>
        </w:tc>
        <w:tc>
          <w:tcPr>
            <w:tcW w:w="661" w:type="dxa"/>
            <w:vAlign w:val="center"/>
          </w:tcPr>
          <w:p w14:paraId="0B9BE1E8" w14:textId="77777777" w:rsidR="00231590" w:rsidRPr="002D7209" w:rsidRDefault="00231590" w:rsidP="00E42830">
            <w:pPr>
              <w:jc w:val="center"/>
              <w:rPr>
                <w:rFonts w:cs="Calibri"/>
                <w:sz w:val="18"/>
                <w:szCs w:val="18"/>
              </w:rPr>
            </w:pPr>
          </w:p>
        </w:tc>
        <w:tc>
          <w:tcPr>
            <w:tcW w:w="671" w:type="dxa"/>
            <w:vAlign w:val="center"/>
          </w:tcPr>
          <w:p w14:paraId="76363B7F" w14:textId="77777777" w:rsidR="00231590" w:rsidRPr="002D7209" w:rsidRDefault="00231590" w:rsidP="00E42830">
            <w:pPr>
              <w:jc w:val="center"/>
              <w:rPr>
                <w:rFonts w:cs="Calibri"/>
                <w:sz w:val="18"/>
                <w:szCs w:val="18"/>
              </w:rPr>
            </w:pPr>
          </w:p>
        </w:tc>
        <w:tc>
          <w:tcPr>
            <w:tcW w:w="807" w:type="dxa"/>
            <w:shd w:val="clear" w:color="auto" w:fill="D5DCE4"/>
            <w:vAlign w:val="center"/>
          </w:tcPr>
          <w:p w14:paraId="19957C83" w14:textId="77777777" w:rsidR="00231590" w:rsidRPr="00CE1582" w:rsidRDefault="00231590" w:rsidP="00E42830">
            <w:pPr>
              <w:jc w:val="center"/>
              <w:rPr>
                <w:rFonts w:cs="Calibri"/>
                <w:sz w:val="18"/>
                <w:szCs w:val="18"/>
              </w:rPr>
            </w:pPr>
            <w:r w:rsidRPr="00CE1582">
              <w:rPr>
                <w:rFonts w:eastAsia="Times New Roman" w:cs="Calibri"/>
                <w:bCs/>
                <w:sz w:val="18"/>
                <w:szCs w:val="18"/>
              </w:rPr>
              <w:t>978</w:t>
            </w:r>
          </w:p>
        </w:tc>
        <w:tc>
          <w:tcPr>
            <w:tcW w:w="807" w:type="dxa"/>
            <w:vAlign w:val="center"/>
          </w:tcPr>
          <w:p w14:paraId="16D66D5B" w14:textId="77777777" w:rsidR="00231590" w:rsidRPr="00CE1582" w:rsidRDefault="00231590" w:rsidP="00E42830">
            <w:pPr>
              <w:jc w:val="center"/>
              <w:rPr>
                <w:rFonts w:cs="Calibri"/>
                <w:sz w:val="18"/>
                <w:szCs w:val="18"/>
              </w:rPr>
            </w:pPr>
            <w:r w:rsidRPr="00CE1582">
              <w:rPr>
                <w:rFonts w:cs="Calibri"/>
                <w:sz w:val="18"/>
                <w:szCs w:val="18"/>
              </w:rPr>
              <w:t>978</w:t>
            </w:r>
          </w:p>
        </w:tc>
        <w:tc>
          <w:tcPr>
            <w:tcW w:w="807" w:type="dxa"/>
            <w:vAlign w:val="center"/>
          </w:tcPr>
          <w:p w14:paraId="3B2E05A4" w14:textId="77777777" w:rsidR="00231590" w:rsidRPr="00CE1582" w:rsidRDefault="00231590" w:rsidP="00E42830">
            <w:pPr>
              <w:jc w:val="center"/>
              <w:rPr>
                <w:rFonts w:cs="Calibri"/>
                <w:sz w:val="18"/>
                <w:szCs w:val="18"/>
              </w:rPr>
            </w:pPr>
            <w:r w:rsidRPr="00CE1582">
              <w:rPr>
                <w:rFonts w:cs="Calibri"/>
                <w:sz w:val="18"/>
                <w:szCs w:val="18"/>
              </w:rPr>
              <w:t>978</w:t>
            </w:r>
          </w:p>
        </w:tc>
        <w:tc>
          <w:tcPr>
            <w:tcW w:w="807" w:type="dxa"/>
            <w:vAlign w:val="center"/>
          </w:tcPr>
          <w:p w14:paraId="6F9B264A" w14:textId="77777777" w:rsidR="00231590" w:rsidRPr="00CE1582" w:rsidRDefault="00231590" w:rsidP="00E42830">
            <w:pPr>
              <w:jc w:val="center"/>
              <w:rPr>
                <w:rFonts w:cs="Calibri"/>
                <w:sz w:val="18"/>
                <w:szCs w:val="18"/>
              </w:rPr>
            </w:pPr>
            <w:r w:rsidRPr="00DE58F4">
              <w:rPr>
                <w:rFonts w:cs="Calibri"/>
                <w:sz w:val="18"/>
                <w:szCs w:val="18"/>
              </w:rPr>
              <w:t>978</w:t>
            </w:r>
          </w:p>
        </w:tc>
        <w:tc>
          <w:tcPr>
            <w:tcW w:w="661" w:type="dxa"/>
            <w:vAlign w:val="center"/>
          </w:tcPr>
          <w:p w14:paraId="2E18CA30" w14:textId="77777777" w:rsidR="00231590" w:rsidRPr="002D7209" w:rsidRDefault="00231590" w:rsidP="00E42830">
            <w:pPr>
              <w:jc w:val="center"/>
              <w:rPr>
                <w:rFonts w:cs="Calibri"/>
                <w:sz w:val="18"/>
                <w:szCs w:val="18"/>
              </w:rPr>
            </w:pPr>
          </w:p>
        </w:tc>
        <w:tc>
          <w:tcPr>
            <w:tcW w:w="662" w:type="dxa"/>
            <w:vAlign w:val="center"/>
          </w:tcPr>
          <w:p w14:paraId="08115D19" w14:textId="77777777" w:rsidR="00231590" w:rsidRPr="002D7209" w:rsidRDefault="00231590" w:rsidP="00E42830">
            <w:pPr>
              <w:jc w:val="center"/>
              <w:rPr>
                <w:rFonts w:cs="Calibri"/>
                <w:sz w:val="18"/>
                <w:szCs w:val="18"/>
              </w:rPr>
            </w:pPr>
          </w:p>
        </w:tc>
        <w:tc>
          <w:tcPr>
            <w:tcW w:w="661" w:type="dxa"/>
            <w:vAlign w:val="center"/>
          </w:tcPr>
          <w:p w14:paraId="1D2D2A67" w14:textId="77777777" w:rsidR="00231590" w:rsidRPr="002D7209" w:rsidRDefault="00231590" w:rsidP="00E42830">
            <w:pPr>
              <w:jc w:val="center"/>
              <w:rPr>
                <w:rFonts w:cs="Calibri"/>
                <w:sz w:val="18"/>
                <w:szCs w:val="18"/>
              </w:rPr>
            </w:pPr>
          </w:p>
        </w:tc>
        <w:tc>
          <w:tcPr>
            <w:tcW w:w="662" w:type="dxa"/>
            <w:vAlign w:val="center"/>
          </w:tcPr>
          <w:p w14:paraId="68C06C3C" w14:textId="77777777" w:rsidR="00231590" w:rsidRPr="002D7209" w:rsidRDefault="00231590" w:rsidP="00E42830">
            <w:pPr>
              <w:jc w:val="center"/>
              <w:rPr>
                <w:rFonts w:cs="Calibri"/>
                <w:sz w:val="18"/>
                <w:szCs w:val="18"/>
              </w:rPr>
            </w:pPr>
          </w:p>
        </w:tc>
        <w:tc>
          <w:tcPr>
            <w:tcW w:w="661" w:type="dxa"/>
            <w:vAlign w:val="center"/>
          </w:tcPr>
          <w:p w14:paraId="39052A31" w14:textId="77777777" w:rsidR="00231590" w:rsidRPr="002D7209" w:rsidRDefault="00231590" w:rsidP="00E42830">
            <w:pPr>
              <w:jc w:val="center"/>
              <w:rPr>
                <w:rFonts w:cs="Calibri"/>
                <w:sz w:val="18"/>
                <w:szCs w:val="18"/>
              </w:rPr>
            </w:pPr>
          </w:p>
        </w:tc>
        <w:tc>
          <w:tcPr>
            <w:tcW w:w="662" w:type="dxa"/>
            <w:vAlign w:val="center"/>
          </w:tcPr>
          <w:p w14:paraId="16305EF6" w14:textId="77777777" w:rsidR="00231590" w:rsidRPr="002D7209" w:rsidRDefault="00231590" w:rsidP="00E42830">
            <w:pPr>
              <w:jc w:val="center"/>
              <w:rPr>
                <w:rFonts w:cs="Calibri"/>
                <w:sz w:val="18"/>
                <w:szCs w:val="18"/>
              </w:rPr>
            </w:pPr>
          </w:p>
        </w:tc>
        <w:tc>
          <w:tcPr>
            <w:tcW w:w="661" w:type="dxa"/>
            <w:vAlign w:val="center"/>
          </w:tcPr>
          <w:p w14:paraId="58B7CFF1" w14:textId="77777777" w:rsidR="00231590" w:rsidRPr="002D7209" w:rsidRDefault="00231590" w:rsidP="00E42830">
            <w:pPr>
              <w:jc w:val="center"/>
              <w:rPr>
                <w:rFonts w:cs="Calibri"/>
                <w:sz w:val="18"/>
                <w:szCs w:val="18"/>
              </w:rPr>
            </w:pPr>
          </w:p>
        </w:tc>
        <w:tc>
          <w:tcPr>
            <w:tcW w:w="662" w:type="dxa"/>
            <w:vAlign w:val="center"/>
          </w:tcPr>
          <w:p w14:paraId="1EB142D2" w14:textId="77777777" w:rsidR="00231590" w:rsidRPr="002D7209" w:rsidRDefault="00231590" w:rsidP="00E42830">
            <w:pPr>
              <w:jc w:val="center"/>
              <w:rPr>
                <w:rFonts w:cs="Calibri"/>
                <w:sz w:val="18"/>
                <w:szCs w:val="18"/>
              </w:rPr>
            </w:pPr>
          </w:p>
        </w:tc>
        <w:tc>
          <w:tcPr>
            <w:tcW w:w="662" w:type="dxa"/>
            <w:vAlign w:val="center"/>
          </w:tcPr>
          <w:p w14:paraId="115D25D8" w14:textId="77777777" w:rsidR="00231590" w:rsidRPr="002D7209" w:rsidRDefault="00231590" w:rsidP="00E42830">
            <w:pPr>
              <w:jc w:val="center"/>
              <w:rPr>
                <w:rFonts w:cs="Calibri"/>
                <w:sz w:val="18"/>
                <w:szCs w:val="18"/>
              </w:rPr>
            </w:pPr>
          </w:p>
        </w:tc>
        <w:tc>
          <w:tcPr>
            <w:tcW w:w="1276" w:type="dxa"/>
            <w:shd w:val="clear" w:color="auto" w:fill="FBE4D5"/>
            <w:vAlign w:val="center"/>
          </w:tcPr>
          <w:p w14:paraId="3D8181BF" w14:textId="77777777" w:rsidR="00231590" w:rsidRPr="002D7209" w:rsidRDefault="00231590" w:rsidP="00E42830">
            <w:pPr>
              <w:jc w:val="center"/>
              <w:rPr>
                <w:rFonts w:cs="Calibri"/>
                <w:sz w:val="18"/>
                <w:szCs w:val="18"/>
              </w:rPr>
            </w:pPr>
            <w:r w:rsidRPr="002D7209">
              <w:rPr>
                <w:rFonts w:cs="Calibri"/>
                <w:sz w:val="18"/>
                <w:szCs w:val="18"/>
              </w:rPr>
              <w:t>1024</w:t>
            </w:r>
          </w:p>
        </w:tc>
        <w:tc>
          <w:tcPr>
            <w:tcW w:w="992" w:type="dxa"/>
            <w:vAlign w:val="center"/>
          </w:tcPr>
          <w:p w14:paraId="2C5B51A8"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007EE990" w14:textId="77777777" w:rsidTr="00FE23D2">
        <w:tc>
          <w:tcPr>
            <w:tcW w:w="481" w:type="dxa"/>
          </w:tcPr>
          <w:p w14:paraId="48B2D71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3</w:t>
            </w:r>
          </w:p>
        </w:tc>
        <w:tc>
          <w:tcPr>
            <w:tcW w:w="1646" w:type="dxa"/>
            <w:vAlign w:val="center"/>
          </w:tcPr>
          <w:p w14:paraId="0FF21E5E" w14:textId="77777777" w:rsidR="00231590" w:rsidRPr="002D7209" w:rsidRDefault="00231590" w:rsidP="00142B55">
            <w:pPr>
              <w:spacing w:after="0" w:line="240" w:lineRule="auto"/>
              <w:rPr>
                <w:rFonts w:eastAsia="Times New Roman" w:cs="Calibri"/>
                <w:b/>
                <w:bCs/>
                <w:sz w:val="18"/>
                <w:szCs w:val="18"/>
              </w:rPr>
            </w:pPr>
            <w:r w:rsidRPr="002D7209">
              <w:rPr>
                <w:rFonts w:eastAsia="Times New Roman" w:cs="Calibri"/>
                <w:bCs/>
                <w:sz w:val="18"/>
                <w:szCs w:val="18"/>
              </w:rPr>
              <w:t>Długość zelektryfikowanych eksploatowanych linii kolejowych [km]</w:t>
            </w:r>
          </w:p>
        </w:tc>
        <w:tc>
          <w:tcPr>
            <w:tcW w:w="1134" w:type="dxa"/>
            <w:shd w:val="clear" w:color="auto" w:fill="D5DCE4"/>
            <w:vAlign w:val="center"/>
          </w:tcPr>
          <w:p w14:paraId="5683B88A" w14:textId="77777777" w:rsidR="00231590" w:rsidRPr="002D7209" w:rsidRDefault="00231590" w:rsidP="00E42830">
            <w:pPr>
              <w:spacing w:before="40" w:after="0"/>
              <w:jc w:val="center"/>
              <w:rPr>
                <w:rFonts w:eastAsia="Times New Roman" w:cs="Calibri"/>
                <w:bCs/>
                <w:sz w:val="18"/>
                <w:szCs w:val="18"/>
              </w:rPr>
            </w:pPr>
            <w:r w:rsidRPr="002D7209">
              <w:rPr>
                <w:rFonts w:eastAsia="Times New Roman" w:cs="Calibri"/>
                <w:bCs/>
                <w:sz w:val="18"/>
                <w:szCs w:val="18"/>
              </w:rPr>
              <w:t>369</w:t>
            </w:r>
          </w:p>
          <w:p w14:paraId="164B6F69" w14:textId="77777777" w:rsidR="00231590" w:rsidRPr="002D7209" w:rsidRDefault="00231590" w:rsidP="00E42830">
            <w:pPr>
              <w:spacing w:before="40" w:after="0"/>
              <w:jc w:val="center"/>
              <w:rPr>
                <w:rFonts w:eastAsia="Times New Roman" w:cs="Calibri"/>
                <w:b/>
                <w:bCs/>
                <w:sz w:val="18"/>
                <w:szCs w:val="18"/>
              </w:rPr>
            </w:pPr>
            <w:r w:rsidRPr="002D7209">
              <w:rPr>
                <w:rFonts w:eastAsia="Times New Roman" w:cs="Calibri"/>
                <w:bCs/>
                <w:sz w:val="18"/>
                <w:szCs w:val="18"/>
              </w:rPr>
              <w:t>(2017 r.)</w:t>
            </w:r>
          </w:p>
        </w:tc>
        <w:tc>
          <w:tcPr>
            <w:tcW w:w="661" w:type="dxa"/>
            <w:vAlign w:val="center"/>
          </w:tcPr>
          <w:p w14:paraId="66FDCA7C" w14:textId="77777777" w:rsidR="00231590" w:rsidRPr="002D7209" w:rsidRDefault="00231590" w:rsidP="00E42830">
            <w:pPr>
              <w:jc w:val="center"/>
              <w:rPr>
                <w:rFonts w:cs="Calibri"/>
                <w:sz w:val="18"/>
                <w:szCs w:val="18"/>
              </w:rPr>
            </w:pPr>
          </w:p>
        </w:tc>
        <w:tc>
          <w:tcPr>
            <w:tcW w:w="671" w:type="dxa"/>
            <w:shd w:val="clear" w:color="auto" w:fill="D5DCE4"/>
            <w:vAlign w:val="center"/>
          </w:tcPr>
          <w:p w14:paraId="314DF1DB" w14:textId="77777777" w:rsidR="00231590" w:rsidRPr="002D7209" w:rsidRDefault="00231590" w:rsidP="00E42830">
            <w:pPr>
              <w:jc w:val="center"/>
              <w:rPr>
                <w:rFonts w:cs="Calibri"/>
                <w:sz w:val="18"/>
                <w:szCs w:val="18"/>
              </w:rPr>
            </w:pPr>
            <w:r w:rsidRPr="002D7209">
              <w:rPr>
                <w:rFonts w:eastAsia="Times New Roman" w:cs="Calibri"/>
                <w:bCs/>
                <w:sz w:val="18"/>
                <w:szCs w:val="18"/>
              </w:rPr>
              <w:t>369</w:t>
            </w:r>
          </w:p>
        </w:tc>
        <w:tc>
          <w:tcPr>
            <w:tcW w:w="807" w:type="dxa"/>
            <w:vAlign w:val="center"/>
          </w:tcPr>
          <w:p w14:paraId="16442D3C" w14:textId="77777777" w:rsidR="00231590" w:rsidRPr="00CE1582" w:rsidRDefault="00231590" w:rsidP="00E42830">
            <w:pPr>
              <w:jc w:val="center"/>
              <w:rPr>
                <w:rFonts w:cs="Calibri"/>
                <w:sz w:val="18"/>
                <w:szCs w:val="18"/>
              </w:rPr>
            </w:pPr>
            <w:r w:rsidRPr="00CE1582">
              <w:rPr>
                <w:rFonts w:cs="Calibri"/>
                <w:sz w:val="18"/>
                <w:szCs w:val="18"/>
              </w:rPr>
              <w:t>370</w:t>
            </w:r>
          </w:p>
        </w:tc>
        <w:tc>
          <w:tcPr>
            <w:tcW w:w="807" w:type="dxa"/>
            <w:vAlign w:val="center"/>
          </w:tcPr>
          <w:p w14:paraId="508825FF" w14:textId="77777777" w:rsidR="00231590" w:rsidRPr="00CE1582" w:rsidRDefault="00231590" w:rsidP="00E42830">
            <w:pPr>
              <w:jc w:val="center"/>
              <w:rPr>
                <w:rFonts w:cs="Calibri"/>
                <w:sz w:val="18"/>
                <w:szCs w:val="18"/>
              </w:rPr>
            </w:pPr>
            <w:r w:rsidRPr="00CE1582">
              <w:rPr>
                <w:rFonts w:cs="Calibri"/>
                <w:sz w:val="18"/>
                <w:szCs w:val="18"/>
              </w:rPr>
              <w:t>392</w:t>
            </w:r>
          </w:p>
        </w:tc>
        <w:tc>
          <w:tcPr>
            <w:tcW w:w="807" w:type="dxa"/>
            <w:vAlign w:val="center"/>
          </w:tcPr>
          <w:p w14:paraId="12268141" w14:textId="77777777" w:rsidR="00231590" w:rsidRPr="00CE1582" w:rsidRDefault="00231590" w:rsidP="00E42830">
            <w:pPr>
              <w:jc w:val="center"/>
              <w:rPr>
                <w:rFonts w:cs="Calibri"/>
                <w:sz w:val="18"/>
                <w:szCs w:val="18"/>
              </w:rPr>
            </w:pPr>
            <w:r w:rsidRPr="00CE1582">
              <w:rPr>
                <w:rFonts w:cs="Calibri"/>
                <w:sz w:val="18"/>
                <w:szCs w:val="18"/>
              </w:rPr>
              <w:t>398</w:t>
            </w:r>
          </w:p>
        </w:tc>
        <w:tc>
          <w:tcPr>
            <w:tcW w:w="807" w:type="dxa"/>
            <w:vAlign w:val="center"/>
          </w:tcPr>
          <w:p w14:paraId="6A395761" w14:textId="77777777" w:rsidR="00231590" w:rsidRPr="00CE1582" w:rsidRDefault="00231590" w:rsidP="00E42830">
            <w:pPr>
              <w:jc w:val="center"/>
              <w:rPr>
                <w:rFonts w:cs="Calibri"/>
                <w:sz w:val="18"/>
                <w:szCs w:val="18"/>
              </w:rPr>
            </w:pPr>
            <w:r w:rsidRPr="00DE58F4">
              <w:rPr>
                <w:rFonts w:cs="Calibri"/>
                <w:sz w:val="18"/>
                <w:szCs w:val="18"/>
              </w:rPr>
              <w:t>457</w:t>
            </w:r>
          </w:p>
        </w:tc>
        <w:tc>
          <w:tcPr>
            <w:tcW w:w="661" w:type="dxa"/>
            <w:vAlign w:val="center"/>
          </w:tcPr>
          <w:p w14:paraId="34DA09FE" w14:textId="77777777" w:rsidR="00231590" w:rsidRPr="002D7209" w:rsidRDefault="00231590" w:rsidP="00E42830">
            <w:pPr>
              <w:jc w:val="center"/>
              <w:rPr>
                <w:rFonts w:cs="Calibri"/>
                <w:sz w:val="18"/>
                <w:szCs w:val="18"/>
              </w:rPr>
            </w:pPr>
          </w:p>
        </w:tc>
        <w:tc>
          <w:tcPr>
            <w:tcW w:w="662" w:type="dxa"/>
            <w:vAlign w:val="center"/>
          </w:tcPr>
          <w:p w14:paraId="2BBE2260" w14:textId="77777777" w:rsidR="00231590" w:rsidRPr="002D7209" w:rsidRDefault="00231590" w:rsidP="00E42830">
            <w:pPr>
              <w:jc w:val="center"/>
              <w:rPr>
                <w:rFonts w:cs="Calibri"/>
                <w:sz w:val="18"/>
                <w:szCs w:val="18"/>
              </w:rPr>
            </w:pPr>
          </w:p>
        </w:tc>
        <w:tc>
          <w:tcPr>
            <w:tcW w:w="661" w:type="dxa"/>
            <w:vAlign w:val="center"/>
          </w:tcPr>
          <w:p w14:paraId="38399331" w14:textId="77777777" w:rsidR="00231590" w:rsidRPr="002D7209" w:rsidRDefault="00231590" w:rsidP="00E42830">
            <w:pPr>
              <w:jc w:val="center"/>
              <w:rPr>
                <w:rFonts w:cs="Calibri"/>
                <w:sz w:val="18"/>
                <w:szCs w:val="18"/>
              </w:rPr>
            </w:pPr>
          </w:p>
        </w:tc>
        <w:tc>
          <w:tcPr>
            <w:tcW w:w="662" w:type="dxa"/>
            <w:vAlign w:val="center"/>
          </w:tcPr>
          <w:p w14:paraId="13D0A23C" w14:textId="77777777" w:rsidR="00231590" w:rsidRPr="002D7209" w:rsidRDefault="00231590" w:rsidP="00E42830">
            <w:pPr>
              <w:jc w:val="center"/>
              <w:rPr>
                <w:rFonts w:cs="Calibri"/>
                <w:sz w:val="18"/>
                <w:szCs w:val="18"/>
              </w:rPr>
            </w:pPr>
          </w:p>
        </w:tc>
        <w:tc>
          <w:tcPr>
            <w:tcW w:w="661" w:type="dxa"/>
            <w:vAlign w:val="center"/>
          </w:tcPr>
          <w:p w14:paraId="45EC8CB2" w14:textId="77777777" w:rsidR="00231590" w:rsidRPr="002D7209" w:rsidRDefault="00231590" w:rsidP="00E42830">
            <w:pPr>
              <w:jc w:val="center"/>
              <w:rPr>
                <w:rFonts w:cs="Calibri"/>
                <w:sz w:val="18"/>
                <w:szCs w:val="18"/>
              </w:rPr>
            </w:pPr>
          </w:p>
        </w:tc>
        <w:tc>
          <w:tcPr>
            <w:tcW w:w="662" w:type="dxa"/>
            <w:vAlign w:val="center"/>
          </w:tcPr>
          <w:p w14:paraId="1EDE6BA6" w14:textId="77777777" w:rsidR="00231590" w:rsidRPr="002D7209" w:rsidRDefault="00231590" w:rsidP="00E42830">
            <w:pPr>
              <w:jc w:val="center"/>
              <w:rPr>
                <w:rFonts w:cs="Calibri"/>
                <w:sz w:val="18"/>
                <w:szCs w:val="18"/>
              </w:rPr>
            </w:pPr>
          </w:p>
        </w:tc>
        <w:tc>
          <w:tcPr>
            <w:tcW w:w="661" w:type="dxa"/>
            <w:vAlign w:val="center"/>
          </w:tcPr>
          <w:p w14:paraId="55D470C2" w14:textId="77777777" w:rsidR="00231590" w:rsidRPr="002D7209" w:rsidRDefault="00231590" w:rsidP="00E42830">
            <w:pPr>
              <w:jc w:val="center"/>
              <w:rPr>
                <w:rFonts w:cs="Calibri"/>
                <w:sz w:val="18"/>
                <w:szCs w:val="18"/>
              </w:rPr>
            </w:pPr>
          </w:p>
        </w:tc>
        <w:tc>
          <w:tcPr>
            <w:tcW w:w="662" w:type="dxa"/>
            <w:vAlign w:val="center"/>
          </w:tcPr>
          <w:p w14:paraId="51F697D2" w14:textId="77777777" w:rsidR="00231590" w:rsidRPr="002D7209" w:rsidRDefault="00231590" w:rsidP="00E42830">
            <w:pPr>
              <w:jc w:val="center"/>
              <w:rPr>
                <w:rFonts w:cs="Calibri"/>
                <w:sz w:val="18"/>
                <w:szCs w:val="18"/>
              </w:rPr>
            </w:pPr>
          </w:p>
        </w:tc>
        <w:tc>
          <w:tcPr>
            <w:tcW w:w="662" w:type="dxa"/>
            <w:vAlign w:val="center"/>
          </w:tcPr>
          <w:p w14:paraId="7C2B28DB" w14:textId="77777777" w:rsidR="00231590" w:rsidRPr="002D7209" w:rsidRDefault="00231590" w:rsidP="00E42830">
            <w:pPr>
              <w:jc w:val="center"/>
              <w:rPr>
                <w:rFonts w:cs="Calibri"/>
                <w:sz w:val="18"/>
                <w:szCs w:val="18"/>
              </w:rPr>
            </w:pPr>
          </w:p>
        </w:tc>
        <w:tc>
          <w:tcPr>
            <w:tcW w:w="1276" w:type="dxa"/>
            <w:shd w:val="clear" w:color="auto" w:fill="FBE4D5"/>
            <w:vAlign w:val="center"/>
          </w:tcPr>
          <w:p w14:paraId="1ECB4409" w14:textId="77777777" w:rsidR="00231590" w:rsidRPr="002D7209" w:rsidRDefault="00231590" w:rsidP="00E42830">
            <w:pPr>
              <w:jc w:val="center"/>
              <w:rPr>
                <w:rFonts w:cs="Calibri"/>
                <w:sz w:val="18"/>
                <w:szCs w:val="18"/>
              </w:rPr>
            </w:pPr>
            <w:r w:rsidRPr="002D7209">
              <w:rPr>
                <w:rFonts w:cs="Calibri"/>
                <w:sz w:val="18"/>
                <w:szCs w:val="18"/>
              </w:rPr>
              <w:t>384,8</w:t>
            </w:r>
          </w:p>
        </w:tc>
        <w:tc>
          <w:tcPr>
            <w:tcW w:w="992" w:type="dxa"/>
            <w:vAlign w:val="center"/>
          </w:tcPr>
          <w:p w14:paraId="76FDC517"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6915DD3A" w14:textId="77777777" w:rsidTr="00FE23D2">
        <w:tc>
          <w:tcPr>
            <w:tcW w:w="481" w:type="dxa"/>
          </w:tcPr>
          <w:p w14:paraId="1FD2E38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4</w:t>
            </w:r>
          </w:p>
        </w:tc>
        <w:tc>
          <w:tcPr>
            <w:tcW w:w="1646" w:type="dxa"/>
          </w:tcPr>
          <w:p w14:paraId="786E6317" w14:textId="593C18DA" w:rsidR="00231590" w:rsidRPr="002D7209" w:rsidRDefault="00231590" w:rsidP="00142B55">
            <w:pPr>
              <w:spacing w:after="0" w:line="240" w:lineRule="auto"/>
              <w:rPr>
                <w:rFonts w:cs="Calibri"/>
                <w:sz w:val="18"/>
                <w:szCs w:val="18"/>
              </w:rPr>
            </w:pPr>
            <w:r w:rsidRPr="002D7209">
              <w:rPr>
                <w:rFonts w:cs="Calibri"/>
                <w:sz w:val="18"/>
                <w:szCs w:val="18"/>
              </w:rPr>
              <w:t>Drogi publiczne</w:t>
            </w:r>
            <w:r w:rsidR="00142B55">
              <w:rPr>
                <w:rFonts w:cs="Calibri"/>
                <w:sz w:val="18"/>
                <w:szCs w:val="18"/>
              </w:rPr>
              <w:br/>
            </w:r>
            <w:r w:rsidRPr="002D7209">
              <w:rPr>
                <w:rFonts w:cs="Calibri"/>
                <w:sz w:val="18"/>
                <w:szCs w:val="18"/>
              </w:rPr>
              <w:t xml:space="preserve"> o twardej nawierzchni na 100 km2 [km]</w:t>
            </w:r>
          </w:p>
        </w:tc>
        <w:tc>
          <w:tcPr>
            <w:tcW w:w="1134" w:type="dxa"/>
            <w:shd w:val="clear" w:color="auto" w:fill="D5DCE4"/>
            <w:vAlign w:val="center"/>
          </w:tcPr>
          <w:p w14:paraId="3DDC5A89" w14:textId="77777777" w:rsidR="00231590" w:rsidRPr="002D7209" w:rsidRDefault="00231590" w:rsidP="00E42830">
            <w:pPr>
              <w:spacing w:after="0"/>
              <w:jc w:val="center"/>
              <w:rPr>
                <w:rFonts w:cs="Calibri"/>
                <w:sz w:val="18"/>
                <w:szCs w:val="18"/>
              </w:rPr>
            </w:pPr>
            <w:r w:rsidRPr="002D7209">
              <w:rPr>
                <w:rFonts w:cs="Calibri"/>
                <w:sz w:val="18"/>
                <w:szCs w:val="18"/>
              </w:rPr>
              <w:t>95,7</w:t>
            </w:r>
          </w:p>
          <w:p w14:paraId="498A0EAA" w14:textId="77777777" w:rsidR="00231590" w:rsidRPr="002D7209" w:rsidRDefault="00231590" w:rsidP="00E42830">
            <w:pPr>
              <w:spacing w:after="0"/>
              <w:jc w:val="center"/>
              <w:rPr>
                <w:rFonts w:cs="Calibri"/>
                <w:sz w:val="18"/>
                <w:szCs w:val="18"/>
              </w:rPr>
            </w:pPr>
            <w:r w:rsidRPr="002D7209">
              <w:rPr>
                <w:rFonts w:cs="Calibri"/>
                <w:sz w:val="18"/>
                <w:szCs w:val="18"/>
              </w:rPr>
              <w:t>(2018 r.)</w:t>
            </w:r>
          </w:p>
        </w:tc>
        <w:tc>
          <w:tcPr>
            <w:tcW w:w="661" w:type="dxa"/>
            <w:vAlign w:val="center"/>
          </w:tcPr>
          <w:p w14:paraId="506161E1" w14:textId="77777777" w:rsidR="00231590" w:rsidRPr="002D7209" w:rsidRDefault="00231590" w:rsidP="00E42830">
            <w:pPr>
              <w:jc w:val="center"/>
              <w:rPr>
                <w:rFonts w:cs="Calibri"/>
                <w:sz w:val="18"/>
                <w:szCs w:val="18"/>
              </w:rPr>
            </w:pPr>
          </w:p>
        </w:tc>
        <w:tc>
          <w:tcPr>
            <w:tcW w:w="671" w:type="dxa"/>
            <w:vAlign w:val="center"/>
          </w:tcPr>
          <w:p w14:paraId="42F4D193" w14:textId="77777777" w:rsidR="00231590" w:rsidRPr="002D7209" w:rsidRDefault="00231590" w:rsidP="00E42830">
            <w:pPr>
              <w:jc w:val="center"/>
              <w:rPr>
                <w:rFonts w:cs="Calibri"/>
                <w:sz w:val="18"/>
                <w:szCs w:val="18"/>
              </w:rPr>
            </w:pPr>
          </w:p>
        </w:tc>
        <w:tc>
          <w:tcPr>
            <w:tcW w:w="807" w:type="dxa"/>
            <w:shd w:val="clear" w:color="auto" w:fill="D5DCE4"/>
            <w:vAlign w:val="center"/>
          </w:tcPr>
          <w:p w14:paraId="4518D044" w14:textId="77777777" w:rsidR="00231590" w:rsidRPr="00CE1582" w:rsidRDefault="00231590" w:rsidP="00E42830">
            <w:pPr>
              <w:jc w:val="center"/>
              <w:rPr>
                <w:rFonts w:cs="Calibri"/>
                <w:sz w:val="18"/>
                <w:szCs w:val="18"/>
              </w:rPr>
            </w:pPr>
            <w:r w:rsidRPr="00CE1582">
              <w:rPr>
                <w:rFonts w:cs="Calibri"/>
                <w:sz w:val="18"/>
                <w:szCs w:val="18"/>
              </w:rPr>
              <w:t>95,7</w:t>
            </w:r>
          </w:p>
        </w:tc>
        <w:tc>
          <w:tcPr>
            <w:tcW w:w="807" w:type="dxa"/>
            <w:vAlign w:val="center"/>
          </w:tcPr>
          <w:p w14:paraId="63FA8EB4" w14:textId="77777777" w:rsidR="00231590" w:rsidRPr="00CE1582" w:rsidRDefault="00231590" w:rsidP="00E42830">
            <w:pPr>
              <w:jc w:val="center"/>
              <w:rPr>
                <w:rFonts w:cs="Calibri"/>
                <w:sz w:val="18"/>
                <w:szCs w:val="18"/>
              </w:rPr>
            </w:pPr>
            <w:r w:rsidRPr="00CE1582">
              <w:rPr>
                <w:rFonts w:cs="Calibri"/>
                <w:sz w:val="18"/>
                <w:szCs w:val="18"/>
              </w:rPr>
              <w:t>97,0</w:t>
            </w:r>
          </w:p>
        </w:tc>
        <w:tc>
          <w:tcPr>
            <w:tcW w:w="807" w:type="dxa"/>
            <w:vAlign w:val="center"/>
          </w:tcPr>
          <w:p w14:paraId="1E416C9B" w14:textId="77777777" w:rsidR="00231590" w:rsidRPr="00CE1582" w:rsidRDefault="00231590" w:rsidP="00E42830">
            <w:pPr>
              <w:jc w:val="center"/>
              <w:rPr>
                <w:rFonts w:cs="Calibri"/>
                <w:sz w:val="18"/>
                <w:szCs w:val="18"/>
              </w:rPr>
            </w:pPr>
            <w:r w:rsidRPr="00CE1582">
              <w:rPr>
                <w:rFonts w:cs="Calibri"/>
                <w:sz w:val="18"/>
                <w:szCs w:val="18"/>
              </w:rPr>
              <w:t>98,7</w:t>
            </w:r>
          </w:p>
        </w:tc>
        <w:tc>
          <w:tcPr>
            <w:tcW w:w="807" w:type="dxa"/>
            <w:vAlign w:val="center"/>
          </w:tcPr>
          <w:p w14:paraId="4EF02849" w14:textId="77777777" w:rsidR="00231590" w:rsidRPr="00CE1582" w:rsidRDefault="00231590" w:rsidP="00E42830">
            <w:pPr>
              <w:jc w:val="center"/>
              <w:rPr>
                <w:rFonts w:cs="Calibri"/>
                <w:sz w:val="18"/>
                <w:szCs w:val="18"/>
              </w:rPr>
            </w:pPr>
            <w:r w:rsidRPr="00DE58F4">
              <w:rPr>
                <w:rFonts w:cs="Calibri"/>
                <w:sz w:val="18"/>
                <w:szCs w:val="18"/>
              </w:rPr>
              <w:t>99,7</w:t>
            </w:r>
          </w:p>
        </w:tc>
        <w:tc>
          <w:tcPr>
            <w:tcW w:w="661" w:type="dxa"/>
            <w:vAlign w:val="center"/>
          </w:tcPr>
          <w:p w14:paraId="6E465846" w14:textId="77777777" w:rsidR="00231590" w:rsidRPr="002D7209" w:rsidRDefault="00231590" w:rsidP="00E42830">
            <w:pPr>
              <w:jc w:val="center"/>
              <w:rPr>
                <w:rFonts w:cs="Calibri"/>
                <w:sz w:val="18"/>
                <w:szCs w:val="18"/>
              </w:rPr>
            </w:pPr>
          </w:p>
        </w:tc>
        <w:tc>
          <w:tcPr>
            <w:tcW w:w="662" w:type="dxa"/>
            <w:vAlign w:val="center"/>
          </w:tcPr>
          <w:p w14:paraId="1BB57AE1" w14:textId="77777777" w:rsidR="00231590" w:rsidRPr="002D7209" w:rsidRDefault="00231590" w:rsidP="00E42830">
            <w:pPr>
              <w:jc w:val="center"/>
              <w:rPr>
                <w:rFonts w:cs="Calibri"/>
                <w:sz w:val="18"/>
                <w:szCs w:val="18"/>
              </w:rPr>
            </w:pPr>
          </w:p>
        </w:tc>
        <w:tc>
          <w:tcPr>
            <w:tcW w:w="661" w:type="dxa"/>
            <w:vAlign w:val="center"/>
          </w:tcPr>
          <w:p w14:paraId="1C37D08C" w14:textId="77777777" w:rsidR="00231590" w:rsidRPr="002D7209" w:rsidRDefault="00231590" w:rsidP="00E42830">
            <w:pPr>
              <w:jc w:val="center"/>
              <w:rPr>
                <w:rFonts w:cs="Calibri"/>
                <w:sz w:val="18"/>
                <w:szCs w:val="18"/>
              </w:rPr>
            </w:pPr>
          </w:p>
        </w:tc>
        <w:tc>
          <w:tcPr>
            <w:tcW w:w="662" w:type="dxa"/>
            <w:vAlign w:val="center"/>
          </w:tcPr>
          <w:p w14:paraId="2448574A" w14:textId="77777777" w:rsidR="00231590" w:rsidRPr="002D7209" w:rsidRDefault="00231590" w:rsidP="00E42830">
            <w:pPr>
              <w:jc w:val="center"/>
              <w:rPr>
                <w:rFonts w:cs="Calibri"/>
                <w:sz w:val="18"/>
                <w:szCs w:val="18"/>
              </w:rPr>
            </w:pPr>
          </w:p>
        </w:tc>
        <w:tc>
          <w:tcPr>
            <w:tcW w:w="661" w:type="dxa"/>
            <w:vAlign w:val="center"/>
          </w:tcPr>
          <w:p w14:paraId="06496FDA" w14:textId="77777777" w:rsidR="00231590" w:rsidRPr="002D7209" w:rsidRDefault="00231590" w:rsidP="00E42830">
            <w:pPr>
              <w:jc w:val="center"/>
              <w:rPr>
                <w:rFonts w:cs="Calibri"/>
                <w:sz w:val="18"/>
                <w:szCs w:val="18"/>
              </w:rPr>
            </w:pPr>
          </w:p>
        </w:tc>
        <w:tc>
          <w:tcPr>
            <w:tcW w:w="662" w:type="dxa"/>
            <w:vAlign w:val="center"/>
          </w:tcPr>
          <w:p w14:paraId="4A54B9FD" w14:textId="77777777" w:rsidR="00231590" w:rsidRPr="002D7209" w:rsidRDefault="00231590" w:rsidP="00E42830">
            <w:pPr>
              <w:jc w:val="center"/>
              <w:rPr>
                <w:rFonts w:cs="Calibri"/>
                <w:sz w:val="18"/>
                <w:szCs w:val="18"/>
              </w:rPr>
            </w:pPr>
          </w:p>
        </w:tc>
        <w:tc>
          <w:tcPr>
            <w:tcW w:w="661" w:type="dxa"/>
            <w:vAlign w:val="center"/>
          </w:tcPr>
          <w:p w14:paraId="2F6FF6CD" w14:textId="77777777" w:rsidR="00231590" w:rsidRPr="002D7209" w:rsidRDefault="00231590" w:rsidP="00E42830">
            <w:pPr>
              <w:jc w:val="center"/>
              <w:rPr>
                <w:rFonts w:cs="Calibri"/>
                <w:sz w:val="18"/>
                <w:szCs w:val="18"/>
              </w:rPr>
            </w:pPr>
          </w:p>
        </w:tc>
        <w:tc>
          <w:tcPr>
            <w:tcW w:w="662" w:type="dxa"/>
            <w:vAlign w:val="center"/>
          </w:tcPr>
          <w:p w14:paraId="755BF2C8" w14:textId="77777777" w:rsidR="00231590" w:rsidRPr="002D7209" w:rsidRDefault="00231590" w:rsidP="00E42830">
            <w:pPr>
              <w:jc w:val="center"/>
              <w:rPr>
                <w:rFonts w:cs="Calibri"/>
                <w:sz w:val="18"/>
                <w:szCs w:val="18"/>
              </w:rPr>
            </w:pPr>
          </w:p>
        </w:tc>
        <w:tc>
          <w:tcPr>
            <w:tcW w:w="662" w:type="dxa"/>
            <w:vAlign w:val="center"/>
          </w:tcPr>
          <w:p w14:paraId="637DDA77" w14:textId="77777777" w:rsidR="00231590" w:rsidRPr="002D7209" w:rsidRDefault="00231590" w:rsidP="00E42830">
            <w:pPr>
              <w:jc w:val="center"/>
              <w:rPr>
                <w:rFonts w:cs="Calibri"/>
                <w:sz w:val="18"/>
                <w:szCs w:val="18"/>
              </w:rPr>
            </w:pPr>
          </w:p>
        </w:tc>
        <w:tc>
          <w:tcPr>
            <w:tcW w:w="1276" w:type="dxa"/>
            <w:shd w:val="clear" w:color="auto" w:fill="FBE4D5"/>
            <w:vAlign w:val="center"/>
          </w:tcPr>
          <w:p w14:paraId="6E32F227" w14:textId="77777777" w:rsidR="00231590" w:rsidRPr="002D7209" w:rsidRDefault="00231590" w:rsidP="00E42830">
            <w:pPr>
              <w:jc w:val="center"/>
              <w:rPr>
                <w:rFonts w:cs="Calibri"/>
                <w:sz w:val="18"/>
                <w:szCs w:val="18"/>
              </w:rPr>
            </w:pPr>
            <w:r w:rsidRPr="002D7209">
              <w:rPr>
                <w:rFonts w:cs="Calibri"/>
                <w:sz w:val="18"/>
                <w:szCs w:val="18"/>
              </w:rPr>
              <w:t>107,2</w:t>
            </w:r>
          </w:p>
        </w:tc>
        <w:tc>
          <w:tcPr>
            <w:tcW w:w="992" w:type="dxa"/>
            <w:vAlign w:val="center"/>
          </w:tcPr>
          <w:p w14:paraId="3380A3BA"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42AC607E" w14:textId="77777777" w:rsidTr="00FE23D2">
        <w:tc>
          <w:tcPr>
            <w:tcW w:w="481" w:type="dxa"/>
          </w:tcPr>
          <w:p w14:paraId="06D4DEE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5</w:t>
            </w:r>
          </w:p>
        </w:tc>
        <w:tc>
          <w:tcPr>
            <w:tcW w:w="1646" w:type="dxa"/>
            <w:vAlign w:val="center"/>
          </w:tcPr>
          <w:p w14:paraId="2F78F04F" w14:textId="77777777" w:rsidR="00231590" w:rsidRPr="002D7209" w:rsidRDefault="00231590" w:rsidP="00142B55">
            <w:pPr>
              <w:spacing w:after="0" w:line="240" w:lineRule="auto"/>
              <w:rPr>
                <w:rFonts w:eastAsia="Times New Roman" w:cs="Calibri"/>
                <w:b/>
                <w:bCs/>
                <w:sz w:val="18"/>
                <w:szCs w:val="18"/>
              </w:rPr>
            </w:pPr>
            <w:r w:rsidRPr="002D7209">
              <w:rPr>
                <w:rFonts w:eastAsia="Times New Roman" w:cs="Calibri"/>
                <w:bCs/>
                <w:sz w:val="18"/>
                <w:szCs w:val="18"/>
              </w:rPr>
              <w:t>Linie komunikacji miejskiej [km] - podkarpackie</w:t>
            </w:r>
          </w:p>
        </w:tc>
        <w:tc>
          <w:tcPr>
            <w:tcW w:w="1134" w:type="dxa"/>
            <w:shd w:val="clear" w:color="auto" w:fill="D5DCE4"/>
            <w:vAlign w:val="center"/>
          </w:tcPr>
          <w:p w14:paraId="4DA7C1BE" w14:textId="77777777" w:rsidR="00231590" w:rsidRPr="002D7209" w:rsidRDefault="00231590" w:rsidP="00E42830">
            <w:pPr>
              <w:jc w:val="center"/>
              <w:rPr>
                <w:rFonts w:eastAsia="Times New Roman" w:cs="Calibri"/>
                <w:b/>
                <w:bCs/>
                <w:sz w:val="18"/>
                <w:szCs w:val="18"/>
              </w:rPr>
            </w:pPr>
            <w:r w:rsidRPr="002D7209">
              <w:rPr>
                <w:rFonts w:eastAsia="Times New Roman" w:cs="Calibri"/>
                <w:bCs/>
                <w:sz w:val="18"/>
                <w:szCs w:val="18"/>
              </w:rPr>
              <w:t>2961,3 (2018 r.)</w:t>
            </w:r>
          </w:p>
        </w:tc>
        <w:tc>
          <w:tcPr>
            <w:tcW w:w="661" w:type="dxa"/>
            <w:vAlign w:val="center"/>
          </w:tcPr>
          <w:p w14:paraId="37C074F5" w14:textId="77777777" w:rsidR="00231590" w:rsidRPr="002D7209" w:rsidRDefault="00231590" w:rsidP="00E42830">
            <w:pPr>
              <w:jc w:val="center"/>
              <w:rPr>
                <w:rFonts w:cs="Calibri"/>
                <w:sz w:val="18"/>
                <w:szCs w:val="18"/>
              </w:rPr>
            </w:pPr>
          </w:p>
        </w:tc>
        <w:tc>
          <w:tcPr>
            <w:tcW w:w="671" w:type="dxa"/>
            <w:vAlign w:val="center"/>
          </w:tcPr>
          <w:p w14:paraId="6D53BA29" w14:textId="77777777" w:rsidR="00231590" w:rsidRPr="002D7209" w:rsidRDefault="00231590" w:rsidP="00E42830">
            <w:pPr>
              <w:jc w:val="center"/>
              <w:rPr>
                <w:rFonts w:cs="Calibri"/>
                <w:sz w:val="18"/>
                <w:szCs w:val="18"/>
              </w:rPr>
            </w:pPr>
          </w:p>
        </w:tc>
        <w:tc>
          <w:tcPr>
            <w:tcW w:w="807" w:type="dxa"/>
            <w:shd w:val="clear" w:color="auto" w:fill="D5DCE4"/>
            <w:vAlign w:val="center"/>
          </w:tcPr>
          <w:p w14:paraId="4019AAF5" w14:textId="77777777" w:rsidR="00231590" w:rsidRPr="00CE1582" w:rsidRDefault="00231590" w:rsidP="00E42830">
            <w:pPr>
              <w:jc w:val="center"/>
              <w:rPr>
                <w:rFonts w:cs="Calibri"/>
                <w:sz w:val="18"/>
                <w:szCs w:val="18"/>
              </w:rPr>
            </w:pPr>
            <w:r w:rsidRPr="00CE1582">
              <w:rPr>
                <w:rFonts w:eastAsia="Times New Roman" w:cs="Calibri"/>
                <w:bCs/>
                <w:sz w:val="18"/>
                <w:szCs w:val="18"/>
              </w:rPr>
              <w:t>2961,3</w:t>
            </w:r>
          </w:p>
        </w:tc>
        <w:tc>
          <w:tcPr>
            <w:tcW w:w="807" w:type="dxa"/>
            <w:vAlign w:val="center"/>
          </w:tcPr>
          <w:p w14:paraId="33C060C8" w14:textId="77777777" w:rsidR="00231590" w:rsidRPr="00CE1582" w:rsidRDefault="00231590" w:rsidP="00E42830">
            <w:pPr>
              <w:jc w:val="center"/>
              <w:rPr>
                <w:rFonts w:cs="Calibri"/>
                <w:sz w:val="18"/>
                <w:szCs w:val="18"/>
              </w:rPr>
            </w:pPr>
            <w:r w:rsidRPr="00CE1582">
              <w:rPr>
                <w:rFonts w:cs="Calibri"/>
                <w:sz w:val="18"/>
                <w:szCs w:val="18"/>
              </w:rPr>
              <w:t>3139,8</w:t>
            </w:r>
          </w:p>
        </w:tc>
        <w:tc>
          <w:tcPr>
            <w:tcW w:w="807" w:type="dxa"/>
            <w:vAlign w:val="center"/>
          </w:tcPr>
          <w:p w14:paraId="764DA215" w14:textId="77777777" w:rsidR="00231590" w:rsidRPr="00CE1582" w:rsidRDefault="00231590" w:rsidP="00E42830">
            <w:pPr>
              <w:jc w:val="center"/>
              <w:rPr>
                <w:rFonts w:cs="Calibri"/>
                <w:sz w:val="18"/>
                <w:szCs w:val="18"/>
              </w:rPr>
            </w:pPr>
            <w:r w:rsidRPr="00CE1582">
              <w:rPr>
                <w:rFonts w:cs="Calibri"/>
                <w:sz w:val="18"/>
                <w:szCs w:val="18"/>
              </w:rPr>
              <w:t>3067,2</w:t>
            </w:r>
          </w:p>
        </w:tc>
        <w:tc>
          <w:tcPr>
            <w:tcW w:w="807" w:type="dxa"/>
            <w:vAlign w:val="center"/>
          </w:tcPr>
          <w:p w14:paraId="1B500022" w14:textId="77777777" w:rsidR="00231590" w:rsidRPr="00DE58F4" w:rsidRDefault="00231590" w:rsidP="00E42830">
            <w:pPr>
              <w:jc w:val="center"/>
              <w:rPr>
                <w:rFonts w:cs="Calibri"/>
                <w:sz w:val="18"/>
                <w:szCs w:val="18"/>
              </w:rPr>
            </w:pPr>
            <w:r w:rsidRPr="00DE58F4">
              <w:rPr>
                <w:rFonts w:cs="Calibri"/>
                <w:sz w:val="18"/>
                <w:szCs w:val="18"/>
              </w:rPr>
              <w:t>3112,3</w:t>
            </w:r>
          </w:p>
        </w:tc>
        <w:tc>
          <w:tcPr>
            <w:tcW w:w="661" w:type="dxa"/>
            <w:vAlign w:val="center"/>
          </w:tcPr>
          <w:p w14:paraId="6721DF9B" w14:textId="77777777" w:rsidR="00231590" w:rsidRPr="002D7209" w:rsidRDefault="00231590" w:rsidP="00E42830">
            <w:pPr>
              <w:jc w:val="center"/>
              <w:rPr>
                <w:rFonts w:cs="Calibri"/>
                <w:sz w:val="18"/>
                <w:szCs w:val="18"/>
              </w:rPr>
            </w:pPr>
          </w:p>
        </w:tc>
        <w:tc>
          <w:tcPr>
            <w:tcW w:w="662" w:type="dxa"/>
            <w:vAlign w:val="center"/>
          </w:tcPr>
          <w:p w14:paraId="198C338C" w14:textId="77777777" w:rsidR="00231590" w:rsidRPr="002D7209" w:rsidRDefault="00231590" w:rsidP="00E42830">
            <w:pPr>
              <w:jc w:val="center"/>
              <w:rPr>
                <w:rFonts w:cs="Calibri"/>
                <w:sz w:val="18"/>
                <w:szCs w:val="18"/>
              </w:rPr>
            </w:pPr>
          </w:p>
        </w:tc>
        <w:tc>
          <w:tcPr>
            <w:tcW w:w="661" w:type="dxa"/>
            <w:vAlign w:val="center"/>
          </w:tcPr>
          <w:p w14:paraId="32A24D77" w14:textId="77777777" w:rsidR="00231590" w:rsidRPr="002D7209" w:rsidRDefault="00231590" w:rsidP="00E42830">
            <w:pPr>
              <w:jc w:val="center"/>
              <w:rPr>
                <w:rFonts w:cs="Calibri"/>
                <w:sz w:val="18"/>
                <w:szCs w:val="18"/>
              </w:rPr>
            </w:pPr>
          </w:p>
        </w:tc>
        <w:tc>
          <w:tcPr>
            <w:tcW w:w="662" w:type="dxa"/>
            <w:vAlign w:val="center"/>
          </w:tcPr>
          <w:p w14:paraId="17828C46" w14:textId="77777777" w:rsidR="00231590" w:rsidRPr="002D7209" w:rsidRDefault="00231590" w:rsidP="00E42830">
            <w:pPr>
              <w:jc w:val="center"/>
              <w:rPr>
                <w:rFonts w:cs="Calibri"/>
                <w:sz w:val="18"/>
                <w:szCs w:val="18"/>
              </w:rPr>
            </w:pPr>
          </w:p>
        </w:tc>
        <w:tc>
          <w:tcPr>
            <w:tcW w:w="661" w:type="dxa"/>
            <w:vAlign w:val="center"/>
          </w:tcPr>
          <w:p w14:paraId="064C1C32" w14:textId="77777777" w:rsidR="00231590" w:rsidRPr="002D7209" w:rsidRDefault="00231590" w:rsidP="00E42830">
            <w:pPr>
              <w:jc w:val="center"/>
              <w:rPr>
                <w:rFonts w:cs="Calibri"/>
                <w:sz w:val="18"/>
                <w:szCs w:val="18"/>
              </w:rPr>
            </w:pPr>
          </w:p>
        </w:tc>
        <w:tc>
          <w:tcPr>
            <w:tcW w:w="662" w:type="dxa"/>
            <w:vAlign w:val="center"/>
          </w:tcPr>
          <w:p w14:paraId="30E25792" w14:textId="77777777" w:rsidR="00231590" w:rsidRPr="002D7209" w:rsidRDefault="00231590" w:rsidP="00E42830">
            <w:pPr>
              <w:jc w:val="center"/>
              <w:rPr>
                <w:rFonts w:cs="Calibri"/>
                <w:sz w:val="18"/>
                <w:szCs w:val="18"/>
              </w:rPr>
            </w:pPr>
          </w:p>
        </w:tc>
        <w:tc>
          <w:tcPr>
            <w:tcW w:w="661" w:type="dxa"/>
            <w:vAlign w:val="center"/>
          </w:tcPr>
          <w:p w14:paraId="764658B9" w14:textId="77777777" w:rsidR="00231590" w:rsidRPr="002D7209" w:rsidRDefault="00231590" w:rsidP="00E42830">
            <w:pPr>
              <w:jc w:val="center"/>
              <w:rPr>
                <w:rFonts w:cs="Calibri"/>
                <w:sz w:val="18"/>
                <w:szCs w:val="18"/>
              </w:rPr>
            </w:pPr>
          </w:p>
        </w:tc>
        <w:tc>
          <w:tcPr>
            <w:tcW w:w="662" w:type="dxa"/>
            <w:vAlign w:val="center"/>
          </w:tcPr>
          <w:p w14:paraId="03C6A580" w14:textId="77777777" w:rsidR="00231590" w:rsidRPr="002D7209" w:rsidRDefault="00231590" w:rsidP="00E42830">
            <w:pPr>
              <w:jc w:val="center"/>
              <w:rPr>
                <w:rFonts w:cs="Calibri"/>
                <w:sz w:val="18"/>
                <w:szCs w:val="18"/>
              </w:rPr>
            </w:pPr>
          </w:p>
        </w:tc>
        <w:tc>
          <w:tcPr>
            <w:tcW w:w="662" w:type="dxa"/>
            <w:vAlign w:val="center"/>
          </w:tcPr>
          <w:p w14:paraId="76C7CF60" w14:textId="77777777" w:rsidR="00231590" w:rsidRPr="002D7209" w:rsidRDefault="00231590" w:rsidP="00E42830">
            <w:pPr>
              <w:jc w:val="center"/>
              <w:rPr>
                <w:rFonts w:cs="Calibri"/>
                <w:sz w:val="18"/>
                <w:szCs w:val="18"/>
              </w:rPr>
            </w:pPr>
          </w:p>
        </w:tc>
        <w:tc>
          <w:tcPr>
            <w:tcW w:w="1276" w:type="dxa"/>
            <w:shd w:val="clear" w:color="auto" w:fill="FBE4D5"/>
            <w:vAlign w:val="center"/>
          </w:tcPr>
          <w:p w14:paraId="6A6B98B3" w14:textId="77777777" w:rsidR="00231590" w:rsidRPr="002D7209" w:rsidRDefault="00231590" w:rsidP="00E42830">
            <w:pPr>
              <w:jc w:val="center"/>
              <w:rPr>
                <w:rFonts w:cs="Calibri"/>
                <w:sz w:val="18"/>
                <w:szCs w:val="18"/>
              </w:rPr>
            </w:pPr>
            <w:r w:rsidRPr="002D7209">
              <w:rPr>
                <w:rFonts w:cs="Calibri"/>
                <w:sz w:val="18"/>
                <w:szCs w:val="18"/>
              </w:rPr>
              <w:t>3227,8</w:t>
            </w:r>
          </w:p>
        </w:tc>
        <w:tc>
          <w:tcPr>
            <w:tcW w:w="992" w:type="dxa"/>
            <w:vAlign w:val="center"/>
          </w:tcPr>
          <w:p w14:paraId="3CCDEA90"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1332C252" w14:textId="77777777" w:rsidTr="00FE23D2">
        <w:tc>
          <w:tcPr>
            <w:tcW w:w="481" w:type="dxa"/>
          </w:tcPr>
          <w:p w14:paraId="69FE94DE"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6</w:t>
            </w:r>
          </w:p>
        </w:tc>
        <w:tc>
          <w:tcPr>
            <w:tcW w:w="1646" w:type="dxa"/>
          </w:tcPr>
          <w:p w14:paraId="66A1F358" w14:textId="70ADEDE7" w:rsidR="00231590" w:rsidRPr="002D7209" w:rsidRDefault="00231590" w:rsidP="00142B55">
            <w:pPr>
              <w:spacing w:after="0" w:line="240" w:lineRule="auto"/>
              <w:rPr>
                <w:rFonts w:cs="Calibri"/>
                <w:sz w:val="18"/>
                <w:szCs w:val="18"/>
              </w:rPr>
            </w:pPr>
            <w:r w:rsidRPr="002D7209">
              <w:rPr>
                <w:rFonts w:eastAsia="Times New Roman" w:cs="Calibri"/>
                <w:bCs/>
                <w:sz w:val="18"/>
                <w:szCs w:val="18"/>
              </w:rPr>
              <w:t xml:space="preserve">Przeciętny przebieg 1 wozu w ciągu doby w miejskiej komunikacji autobusowej </w:t>
            </w:r>
            <w:r w:rsidR="00142B55">
              <w:rPr>
                <w:rFonts w:eastAsia="Times New Roman" w:cs="Calibri"/>
                <w:bCs/>
                <w:sz w:val="18"/>
                <w:szCs w:val="18"/>
              </w:rPr>
              <w:br/>
            </w:r>
            <w:r w:rsidRPr="002D7209">
              <w:rPr>
                <w:rFonts w:eastAsia="Times New Roman" w:cs="Calibri"/>
                <w:bCs/>
                <w:sz w:val="18"/>
                <w:szCs w:val="18"/>
              </w:rPr>
              <w:lastRenderedPageBreak/>
              <w:t>w województwie [km]</w:t>
            </w:r>
          </w:p>
        </w:tc>
        <w:tc>
          <w:tcPr>
            <w:tcW w:w="1134" w:type="dxa"/>
            <w:shd w:val="clear" w:color="auto" w:fill="D5DCE4"/>
            <w:vAlign w:val="center"/>
          </w:tcPr>
          <w:p w14:paraId="6E0169FB" w14:textId="77777777" w:rsidR="00231590" w:rsidRPr="002D7209" w:rsidRDefault="00231590" w:rsidP="00E42830">
            <w:pPr>
              <w:spacing w:after="0"/>
              <w:jc w:val="center"/>
              <w:rPr>
                <w:rFonts w:cs="Calibri"/>
                <w:sz w:val="18"/>
                <w:szCs w:val="18"/>
              </w:rPr>
            </w:pPr>
            <w:r w:rsidRPr="002D7209">
              <w:rPr>
                <w:rFonts w:cs="Calibri"/>
                <w:sz w:val="18"/>
                <w:szCs w:val="18"/>
              </w:rPr>
              <w:lastRenderedPageBreak/>
              <w:t>143</w:t>
            </w:r>
          </w:p>
          <w:p w14:paraId="474BBB6B" w14:textId="77777777" w:rsidR="00231590" w:rsidRPr="002D7209" w:rsidRDefault="00231590" w:rsidP="00E42830">
            <w:pPr>
              <w:spacing w:after="0"/>
              <w:jc w:val="center"/>
              <w:rPr>
                <w:rFonts w:cs="Calibri"/>
                <w:sz w:val="18"/>
                <w:szCs w:val="18"/>
              </w:rPr>
            </w:pPr>
            <w:r w:rsidRPr="002D7209">
              <w:rPr>
                <w:rFonts w:cs="Calibri"/>
                <w:sz w:val="18"/>
                <w:szCs w:val="18"/>
              </w:rPr>
              <w:t>(2018 r.)</w:t>
            </w:r>
          </w:p>
        </w:tc>
        <w:tc>
          <w:tcPr>
            <w:tcW w:w="661" w:type="dxa"/>
            <w:vAlign w:val="center"/>
          </w:tcPr>
          <w:p w14:paraId="3F61CDD0" w14:textId="77777777" w:rsidR="00231590" w:rsidRPr="002D7209" w:rsidRDefault="00231590" w:rsidP="00E42830">
            <w:pPr>
              <w:jc w:val="center"/>
              <w:rPr>
                <w:rFonts w:cs="Calibri"/>
                <w:sz w:val="18"/>
                <w:szCs w:val="18"/>
              </w:rPr>
            </w:pPr>
          </w:p>
        </w:tc>
        <w:tc>
          <w:tcPr>
            <w:tcW w:w="671" w:type="dxa"/>
            <w:vAlign w:val="center"/>
          </w:tcPr>
          <w:p w14:paraId="26218B84" w14:textId="77777777" w:rsidR="00231590" w:rsidRPr="002D7209" w:rsidRDefault="00231590" w:rsidP="00E42830">
            <w:pPr>
              <w:jc w:val="center"/>
              <w:rPr>
                <w:rFonts w:cs="Calibri"/>
                <w:sz w:val="18"/>
                <w:szCs w:val="18"/>
              </w:rPr>
            </w:pPr>
          </w:p>
        </w:tc>
        <w:tc>
          <w:tcPr>
            <w:tcW w:w="807" w:type="dxa"/>
            <w:shd w:val="clear" w:color="auto" w:fill="D5DCE4"/>
            <w:vAlign w:val="center"/>
          </w:tcPr>
          <w:p w14:paraId="346E399D" w14:textId="1B1EC485" w:rsidR="00231590" w:rsidRPr="00CE1582" w:rsidRDefault="00231590" w:rsidP="00FE23D2">
            <w:pPr>
              <w:jc w:val="center"/>
              <w:rPr>
                <w:rFonts w:cs="Calibri"/>
                <w:sz w:val="18"/>
                <w:szCs w:val="18"/>
              </w:rPr>
            </w:pPr>
            <w:r w:rsidRPr="00CE1582">
              <w:rPr>
                <w:rFonts w:cs="Calibri"/>
                <w:sz w:val="18"/>
                <w:szCs w:val="18"/>
              </w:rPr>
              <w:t>143</w:t>
            </w:r>
          </w:p>
        </w:tc>
        <w:tc>
          <w:tcPr>
            <w:tcW w:w="807" w:type="dxa"/>
            <w:vAlign w:val="center"/>
          </w:tcPr>
          <w:p w14:paraId="03A4FF1A" w14:textId="77777777" w:rsidR="00231590" w:rsidRPr="00CE1582" w:rsidRDefault="00231590" w:rsidP="00E42830">
            <w:pPr>
              <w:jc w:val="center"/>
              <w:rPr>
                <w:rFonts w:cs="Calibri"/>
                <w:sz w:val="18"/>
                <w:szCs w:val="18"/>
              </w:rPr>
            </w:pPr>
            <w:r w:rsidRPr="00CE1582">
              <w:rPr>
                <w:rFonts w:cs="Calibri"/>
                <w:sz w:val="18"/>
                <w:szCs w:val="18"/>
              </w:rPr>
              <w:t>171</w:t>
            </w:r>
          </w:p>
        </w:tc>
        <w:tc>
          <w:tcPr>
            <w:tcW w:w="807" w:type="dxa"/>
            <w:vAlign w:val="center"/>
          </w:tcPr>
          <w:p w14:paraId="6BDB2B5C" w14:textId="77777777" w:rsidR="00231590" w:rsidRPr="00CE1582" w:rsidRDefault="00231590" w:rsidP="00E42830">
            <w:pPr>
              <w:jc w:val="center"/>
              <w:rPr>
                <w:rFonts w:cs="Calibri"/>
                <w:sz w:val="18"/>
                <w:szCs w:val="18"/>
              </w:rPr>
            </w:pPr>
            <w:r w:rsidRPr="00CE1582">
              <w:rPr>
                <w:rFonts w:cs="Calibri"/>
                <w:sz w:val="18"/>
                <w:szCs w:val="18"/>
              </w:rPr>
              <w:t>162</w:t>
            </w:r>
          </w:p>
        </w:tc>
        <w:tc>
          <w:tcPr>
            <w:tcW w:w="807" w:type="dxa"/>
            <w:vAlign w:val="center"/>
          </w:tcPr>
          <w:p w14:paraId="521B5AFD" w14:textId="77777777" w:rsidR="00231590" w:rsidRPr="00DE58F4" w:rsidRDefault="00231590" w:rsidP="00E42830">
            <w:pPr>
              <w:jc w:val="center"/>
              <w:rPr>
                <w:rFonts w:cs="Calibri"/>
                <w:sz w:val="18"/>
                <w:szCs w:val="18"/>
              </w:rPr>
            </w:pPr>
            <w:r w:rsidRPr="00DE58F4">
              <w:rPr>
                <w:rFonts w:cs="Calibri"/>
                <w:sz w:val="18"/>
                <w:szCs w:val="18"/>
              </w:rPr>
              <w:t>159</w:t>
            </w:r>
          </w:p>
        </w:tc>
        <w:tc>
          <w:tcPr>
            <w:tcW w:w="661" w:type="dxa"/>
            <w:vAlign w:val="center"/>
          </w:tcPr>
          <w:p w14:paraId="7E7E6B68" w14:textId="77777777" w:rsidR="00231590" w:rsidRPr="00DE58F4" w:rsidRDefault="00231590" w:rsidP="00E42830">
            <w:pPr>
              <w:jc w:val="center"/>
              <w:rPr>
                <w:rFonts w:cs="Calibri"/>
                <w:sz w:val="18"/>
                <w:szCs w:val="18"/>
              </w:rPr>
            </w:pPr>
          </w:p>
        </w:tc>
        <w:tc>
          <w:tcPr>
            <w:tcW w:w="662" w:type="dxa"/>
            <w:vAlign w:val="center"/>
          </w:tcPr>
          <w:p w14:paraId="52EB6A45" w14:textId="77777777" w:rsidR="00231590" w:rsidRPr="002D7209" w:rsidRDefault="00231590" w:rsidP="00E42830">
            <w:pPr>
              <w:jc w:val="center"/>
              <w:rPr>
                <w:rFonts w:cs="Calibri"/>
                <w:sz w:val="18"/>
                <w:szCs w:val="18"/>
              </w:rPr>
            </w:pPr>
          </w:p>
        </w:tc>
        <w:tc>
          <w:tcPr>
            <w:tcW w:w="661" w:type="dxa"/>
            <w:vAlign w:val="center"/>
          </w:tcPr>
          <w:p w14:paraId="2C58ABB7" w14:textId="77777777" w:rsidR="00231590" w:rsidRPr="002D7209" w:rsidRDefault="00231590" w:rsidP="00E42830">
            <w:pPr>
              <w:jc w:val="center"/>
              <w:rPr>
                <w:rFonts w:cs="Calibri"/>
                <w:sz w:val="18"/>
                <w:szCs w:val="18"/>
              </w:rPr>
            </w:pPr>
          </w:p>
        </w:tc>
        <w:tc>
          <w:tcPr>
            <w:tcW w:w="662" w:type="dxa"/>
            <w:vAlign w:val="center"/>
          </w:tcPr>
          <w:p w14:paraId="60C04C5E" w14:textId="77777777" w:rsidR="00231590" w:rsidRPr="002D7209" w:rsidRDefault="00231590" w:rsidP="00E42830">
            <w:pPr>
              <w:jc w:val="center"/>
              <w:rPr>
                <w:rFonts w:cs="Calibri"/>
                <w:sz w:val="18"/>
                <w:szCs w:val="18"/>
              </w:rPr>
            </w:pPr>
          </w:p>
        </w:tc>
        <w:tc>
          <w:tcPr>
            <w:tcW w:w="661" w:type="dxa"/>
            <w:vAlign w:val="center"/>
          </w:tcPr>
          <w:p w14:paraId="4C3E9787" w14:textId="77777777" w:rsidR="00231590" w:rsidRPr="002D7209" w:rsidRDefault="00231590" w:rsidP="00E42830">
            <w:pPr>
              <w:jc w:val="center"/>
              <w:rPr>
                <w:rFonts w:cs="Calibri"/>
                <w:sz w:val="18"/>
                <w:szCs w:val="18"/>
              </w:rPr>
            </w:pPr>
          </w:p>
        </w:tc>
        <w:tc>
          <w:tcPr>
            <w:tcW w:w="662" w:type="dxa"/>
            <w:vAlign w:val="center"/>
          </w:tcPr>
          <w:p w14:paraId="1847E6AB" w14:textId="77777777" w:rsidR="00231590" w:rsidRPr="002D7209" w:rsidRDefault="00231590" w:rsidP="00E42830">
            <w:pPr>
              <w:jc w:val="center"/>
              <w:rPr>
                <w:rFonts w:cs="Calibri"/>
                <w:sz w:val="18"/>
                <w:szCs w:val="18"/>
              </w:rPr>
            </w:pPr>
          </w:p>
        </w:tc>
        <w:tc>
          <w:tcPr>
            <w:tcW w:w="661" w:type="dxa"/>
            <w:vAlign w:val="center"/>
          </w:tcPr>
          <w:p w14:paraId="1968F2AF" w14:textId="77777777" w:rsidR="00231590" w:rsidRPr="002D7209" w:rsidRDefault="00231590" w:rsidP="00E42830">
            <w:pPr>
              <w:jc w:val="center"/>
              <w:rPr>
                <w:rFonts w:cs="Calibri"/>
                <w:sz w:val="18"/>
                <w:szCs w:val="18"/>
              </w:rPr>
            </w:pPr>
          </w:p>
        </w:tc>
        <w:tc>
          <w:tcPr>
            <w:tcW w:w="662" w:type="dxa"/>
            <w:vAlign w:val="center"/>
          </w:tcPr>
          <w:p w14:paraId="6A32DEC4" w14:textId="77777777" w:rsidR="00231590" w:rsidRPr="002D7209" w:rsidRDefault="00231590" w:rsidP="00E42830">
            <w:pPr>
              <w:jc w:val="center"/>
              <w:rPr>
                <w:rFonts w:cs="Calibri"/>
                <w:sz w:val="18"/>
                <w:szCs w:val="18"/>
              </w:rPr>
            </w:pPr>
          </w:p>
        </w:tc>
        <w:tc>
          <w:tcPr>
            <w:tcW w:w="662" w:type="dxa"/>
            <w:vAlign w:val="center"/>
          </w:tcPr>
          <w:p w14:paraId="3C98F213" w14:textId="77777777" w:rsidR="00231590" w:rsidRPr="002D7209" w:rsidRDefault="00231590" w:rsidP="00E42830">
            <w:pPr>
              <w:jc w:val="center"/>
              <w:rPr>
                <w:rFonts w:cs="Calibri"/>
                <w:sz w:val="18"/>
                <w:szCs w:val="18"/>
              </w:rPr>
            </w:pPr>
          </w:p>
        </w:tc>
        <w:tc>
          <w:tcPr>
            <w:tcW w:w="1276" w:type="dxa"/>
            <w:shd w:val="clear" w:color="auto" w:fill="FBE4D5"/>
            <w:vAlign w:val="center"/>
          </w:tcPr>
          <w:p w14:paraId="528B99D1" w14:textId="77777777" w:rsidR="00231590" w:rsidRPr="002D7209" w:rsidRDefault="00231590" w:rsidP="00E42830">
            <w:pPr>
              <w:jc w:val="center"/>
              <w:rPr>
                <w:rFonts w:cs="Calibri"/>
                <w:sz w:val="18"/>
                <w:szCs w:val="18"/>
              </w:rPr>
            </w:pPr>
            <w:r w:rsidRPr="002D7209">
              <w:rPr>
                <w:rFonts w:cs="Calibri"/>
                <w:sz w:val="18"/>
                <w:szCs w:val="18"/>
              </w:rPr>
              <w:t>130,0</w:t>
            </w:r>
          </w:p>
        </w:tc>
        <w:tc>
          <w:tcPr>
            <w:tcW w:w="992" w:type="dxa"/>
            <w:vAlign w:val="center"/>
          </w:tcPr>
          <w:p w14:paraId="5098DBBD"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1BBD3D69" w14:textId="77777777" w:rsidTr="00FE23D2">
        <w:tc>
          <w:tcPr>
            <w:tcW w:w="481" w:type="dxa"/>
          </w:tcPr>
          <w:p w14:paraId="1D558368"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7</w:t>
            </w:r>
          </w:p>
        </w:tc>
        <w:tc>
          <w:tcPr>
            <w:tcW w:w="1646" w:type="dxa"/>
          </w:tcPr>
          <w:p w14:paraId="749EE86C" w14:textId="5B8C9D32" w:rsidR="00231590" w:rsidRPr="002D7209" w:rsidRDefault="00231590" w:rsidP="00142B55">
            <w:pPr>
              <w:spacing w:after="0" w:line="240" w:lineRule="auto"/>
              <w:rPr>
                <w:rFonts w:cs="Calibri"/>
                <w:sz w:val="18"/>
                <w:szCs w:val="18"/>
              </w:rPr>
            </w:pPr>
            <w:r w:rsidRPr="002D7209">
              <w:rPr>
                <w:rFonts w:cs="Calibri"/>
                <w:sz w:val="18"/>
                <w:szCs w:val="18"/>
              </w:rPr>
              <w:t>Przewozy pasażerów środkami komunikacji miejskiej na</w:t>
            </w:r>
            <w:r w:rsidR="00142B55">
              <w:rPr>
                <w:rFonts w:cs="Calibri"/>
                <w:sz w:val="18"/>
                <w:szCs w:val="18"/>
              </w:rPr>
              <w:br/>
            </w:r>
            <w:r w:rsidRPr="002D7209">
              <w:rPr>
                <w:rFonts w:cs="Calibri"/>
                <w:sz w:val="18"/>
                <w:szCs w:val="18"/>
              </w:rPr>
              <w:t xml:space="preserve"> 1 mieszkańca</w:t>
            </w:r>
          </w:p>
        </w:tc>
        <w:tc>
          <w:tcPr>
            <w:tcW w:w="1134" w:type="dxa"/>
            <w:shd w:val="clear" w:color="auto" w:fill="D5DCE4"/>
            <w:vAlign w:val="center"/>
          </w:tcPr>
          <w:p w14:paraId="0F47678E" w14:textId="77777777" w:rsidR="00231590" w:rsidRDefault="00231590" w:rsidP="00E42830">
            <w:pPr>
              <w:spacing w:after="0" w:line="240" w:lineRule="auto"/>
              <w:jc w:val="center"/>
              <w:rPr>
                <w:rFonts w:cs="Calibri"/>
                <w:sz w:val="18"/>
                <w:szCs w:val="18"/>
              </w:rPr>
            </w:pPr>
            <w:r w:rsidRPr="002D7209">
              <w:rPr>
                <w:rFonts w:cs="Calibri"/>
                <w:sz w:val="18"/>
                <w:szCs w:val="18"/>
              </w:rPr>
              <w:t>29,74</w:t>
            </w:r>
          </w:p>
          <w:p w14:paraId="415C70DA"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 xml:space="preserve"> (2018 r.)</w:t>
            </w:r>
          </w:p>
        </w:tc>
        <w:tc>
          <w:tcPr>
            <w:tcW w:w="661" w:type="dxa"/>
            <w:vAlign w:val="center"/>
          </w:tcPr>
          <w:p w14:paraId="126232DD" w14:textId="77777777" w:rsidR="00231590" w:rsidRPr="002D7209" w:rsidRDefault="00231590" w:rsidP="00E42830">
            <w:pPr>
              <w:jc w:val="center"/>
              <w:rPr>
                <w:rFonts w:cs="Calibri"/>
                <w:sz w:val="18"/>
                <w:szCs w:val="18"/>
              </w:rPr>
            </w:pPr>
          </w:p>
        </w:tc>
        <w:tc>
          <w:tcPr>
            <w:tcW w:w="671" w:type="dxa"/>
            <w:vAlign w:val="center"/>
          </w:tcPr>
          <w:p w14:paraId="5C460FB1" w14:textId="77777777" w:rsidR="00231590" w:rsidRPr="002D7209" w:rsidRDefault="00231590" w:rsidP="00E42830">
            <w:pPr>
              <w:jc w:val="center"/>
              <w:rPr>
                <w:rFonts w:cs="Calibri"/>
                <w:sz w:val="18"/>
                <w:szCs w:val="18"/>
              </w:rPr>
            </w:pPr>
          </w:p>
        </w:tc>
        <w:tc>
          <w:tcPr>
            <w:tcW w:w="807" w:type="dxa"/>
            <w:shd w:val="clear" w:color="auto" w:fill="D5DCE4"/>
            <w:vAlign w:val="center"/>
          </w:tcPr>
          <w:p w14:paraId="06D4D71D" w14:textId="77777777" w:rsidR="00231590" w:rsidRPr="002D7209" w:rsidRDefault="00231590" w:rsidP="00E42830">
            <w:pPr>
              <w:jc w:val="center"/>
              <w:rPr>
                <w:rFonts w:cs="Calibri"/>
                <w:sz w:val="18"/>
                <w:szCs w:val="18"/>
              </w:rPr>
            </w:pPr>
            <w:r w:rsidRPr="002D7209">
              <w:rPr>
                <w:rFonts w:cs="Calibri"/>
                <w:sz w:val="18"/>
                <w:szCs w:val="18"/>
              </w:rPr>
              <w:t>29,74</w:t>
            </w:r>
          </w:p>
        </w:tc>
        <w:tc>
          <w:tcPr>
            <w:tcW w:w="807" w:type="dxa"/>
            <w:vAlign w:val="center"/>
          </w:tcPr>
          <w:p w14:paraId="2E4D36E6" w14:textId="77777777" w:rsidR="00231590" w:rsidRPr="00CE1582" w:rsidRDefault="00231590" w:rsidP="00E42830">
            <w:pPr>
              <w:jc w:val="center"/>
              <w:rPr>
                <w:rFonts w:cs="Calibri"/>
                <w:sz w:val="18"/>
                <w:szCs w:val="18"/>
              </w:rPr>
            </w:pPr>
            <w:r w:rsidRPr="00CE1582">
              <w:rPr>
                <w:rFonts w:cs="Calibri"/>
                <w:sz w:val="18"/>
                <w:szCs w:val="18"/>
              </w:rPr>
              <w:t>34,22</w:t>
            </w:r>
          </w:p>
        </w:tc>
        <w:tc>
          <w:tcPr>
            <w:tcW w:w="807" w:type="dxa"/>
            <w:vAlign w:val="center"/>
          </w:tcPr>
          <w:p w14:paraId="633FD458" w14:textId="77777777" w:rsidR="00231590" w:rsidRPr="00CE1582" w:rsidRDefault="00231590" w:rsidP="00E42830">
            <w:pPr>
              <w:jc w:val="center"/>
              <w:rPr>
                <w:rFonts w:cs="Calibri"/>
                <w:sz w:val="18"/>
                <w:szCs w:val="18"/>
              </w:rPr>
            </w:pPr>
            <w:r w:rsidRPr="00CE1582">
              <w:rPr>
                <w:rFonts w:cs="Calibri"/>
                <w:sz w:val="18"/>
                <w:szCs w:val="18"/>
              </w:rPr>
              <w:t>15,01</w:t>
            </w:r>
          </w:p>
        </w:tc>
        <w:tc>
          <w:tcPr>
            <w:tcW w:w="807" w:type="dxa"/>
            <w:vAlign w:val="center"/>
          </w:tcPr>
          <w:p w14:paraId="22C2160D" w14:textId="77777777" w:rsidR="00231590" w:rsidRPr="002D7209" w:rsidRDefault="00231590" w:rsidP="00E42830">
            <w:pPr>
              <w:jc w:val="center"/>
              <w:rPr>
                <w:rFonts w:cs="Calibri"/>
                <w:sz w:val="18"/>
                <w:szCs w:val="18"/>
              </w:rPr>
            </w:pPr>
            <w:r w:rsidRPr="00DE58F4">
              <w:rPr>
                <w:rFonts w:cs="Calibri"/>
                <w:sz w:val="18"/>
                <w:szCs w:val="18"/>
              </w:rPr>
              <w:t>16,73</w:t>
            </w:r>
          </w:p>
        </w:tc>
        <w:tc>
          <w:tcPr>
            <w:tcW w:w="661" w:type="dxa"/>
            <w:vAlign w:val="center"/>
          </w:tcPr>
          <w:p w14:paraId="0AD4C1A6" w14:textId="77777777" w:rsidR="00231590" w:rsidRPr="002D7209" w:rsidRDefault="00231590" w:rsidP="00E42830">
            <w:pPr>
              <w:jc w:val="center"/>
              <w:rPr>
                <w:rFonts w:cs="Calibri"/>
                <w:sz w:val="18"/>
                <w:szCs w:val="18"/>
              </w:rPr>
            </w:pPr>
          </w:p>
        </w:tc>
        <w:tc>
          <w:tcPr>
            <w:tcW w:w="662" w:type="dxa"/>
            <w:vAlign w:val="center"/>
          </w:tcPr>
          <w:p w14:paraId="1F15B760" w14:textId="77777777" w:rsidR="00231590" w:rsidRPr="002D7209" w:rsidRDefault="00231590" w:rsidP="00E42830">
            <w:pPr>
              <w:jc w:val="center"/>
              <w:rPr>
                <w:rFonts w:cs="Calibri"/>
                <w:sz w:val="18"/>
                <w:szCs w:val="18"/>
              </w:rPr>
            </w:pPr>
          </w:p>
        </w:tc>
        <w:tc>
          <w:tcPr>
            <w:tcW w:w="661" w:type="dxa"/>
            <w:vAlign w:val="center"/>
          </w:tcPr>
          <w:p w14:paraId="1F28AEF3" w14:textId="77777777" w:rsidR="00231590" w:rsidRPr="002D7209" w:rsidRDefault="00231590" w:rsidP="00E42830">
            <w:pPr>
              <w:jc w:val="center"/>
              <w:rPr>
                <w:rFonts w:cs="Calibri"/>
                <w:sz w:val="18"/>
                <w:szCs w:val="18"/>
              </w:rPr>
            </w:pPr>
          </w:p>
        </w:tc>
        <w:tc>
          <w:tcPr>
            <w:tcW w:w="662" w:type="dxa"/>
            <w:vAlign w:val="center"/>
          </w:tcPr>
          <w:p w14:paraId="76CC6848" w14:textId="77777777" w:rsidR="00231590" w:rsidRPr="002D7209" w:rsidRDefault="00231590" w:rsidP="00E42830">
            <w:pPr>
              <w:jc w:val="center"/>
              <w:rPr>
                <w:rFonts w:cs="Calibri"/>
                <w:sz w:val="18"/>
                <w:szCs w:val="18"/>
              </w:rPr>
            </w:pPr>
          </w:p>
        </w:tc>
        <w:tc>
          <w:tcPr>
            <w:tcW w:w="661" w:type="dxa"/>
            <w:vAlign w:val="center"/>
          </w:tcPr>
          <w:p w14:paraId="1AC9815A" w14:textId="77777777" w:rsidR="00231590" w:rsidRPr="002D7209" w:rsidRDefault="00231590" w:rsidP="00E42830">
            <w:pPr>
              <w:jc w:val="center"/>
              <w:rPr>
                <w:rFonts w:cs="Calibri"/>
                <w:sz w:val="18"/>
                <w:szCs w:val="18"/>
              </w:rPr>
            </w:pPr>
          </w:p>
        </w:tc>
        <w:tc>
          <w:tcPr>
            <w:tcW w:w="662" w:type="dxa"/>
            <w:vAlign w:val="center"/>
          </w:tcPr>
          <w:p w14:paraId="3F742273" w14:textId="77777777" w:rsidR="00231590" w:rsidRPr="002D7209" w:rsidRDefault="00231590" w:rsidP="00E42830">
            <w:pPr>
              <w:jc w:val="center"/>
              <w:rPr>
                <w:rFonts w:cs="Calibri"/>
                <w:sz w:val="18"/>
                <w:szCs w:val="18"/>
              </w:rPr>
            </w:pPr>
          </w:p>
        </w:tc>
        <w:tc>
          <w:tcPr>
            <w:tcW w:w="661" w:type="dxa"/>
            <w:vAlign w:val="center"/>
          </w:tcPr>
          <w:p w14:paraId="655A7DED" w14:textId="77777777" w:rsidR="00231590" w:rsidRPr="002D7209" w:rsidRDefault="00231590" w:rsidP="00E42830">
            <w:pPr>
              <w:jc w:val="center"/>
              <w:rPr>
                <w:rFonts w:cs="Calibri"/>
                <w:sz w:val="18"/>
                <w:szCs w:val="18"/>
              </w:rPr>
            </w:pPr>
          </w:p>
        </w:tc>
        <w:tc>
          <w:tcPr>
            <w:tcW w:w="662" w:type="dxa"/>
            <w:vAlign w:val="center"/>
          </w:tcPr>
          <w:p w14:paraId="5B9DD95E" w14:textId="77777777" w:rsidR="00231590" w:rsidRPr="002D7209" w:rsidRDefault="00231590" w:rsidP="00E42830">
            <w:pPr>
              <w:jc w:val="center"/>
              <w:rPr>
                <w:rFonts w:cs="Calibri"/>
                <w:sz w:val="18"/>
                <w:szCs w:val="18"/>
              </w:rPr>
            </w:pPr>
          </w:p>
        </w:tc>
        <w:tc>
          <w:tcPr>
            <w:tcW w:w="662" w:type="dxa"/>
            <w:vAlign w:val="center"/>
          </w:tcPr>
          <w:p w14:paraId="51A8D70B" w14:textId="77777777" w:rsidR="00231590" w:rsidRPr="002D7209" w:rsidRDefault="00231590" w:rsidP="00E42830">
            <w:pPr>
              <w:jc w:val="center"/>
              <w:rPr>
                <w:rFonts w:cs="Calibri"/>
                <w:sz w:val="18"/>
                <w:szCs w:val="18"/>
              </w:rPr>
            </w:pPr>
          </w:p>
        </w:tc>
        <w:tc>
          <w:tcPr>
            <w:tcW w:w="1276" w:type="dxa"/>
            <w:shd w:val="clear" w:color="auto" w:fill="FBE4D5"/>
            <w:vAlign w:val="center"/>
          </w:tcPr>
          <w:p w14:paraId="554EB06A" w14:textId="77777777" w:rsidR="00231590" w:rsidRPr="002D7209" w:rsidRDefault="00231590" w:rsidP="00E42830">
            <w:pPr>
              <w:jc w:val="center"/>
              <w:rPr>
                <w:rFonts w:cs="Calibri"/>
                <w:sz w:val="18"/>
                <w:szCs w:val="18"/>
              </w:rPr>
            </w:pPr>
            <w:r w:rsidRPr="002D7209">
              <w:rPr>
                <w:rFonts w:cs="Calibri"/>
                <w:sz w:val="18"/>
                <w:szCs w:val="18"/>
              </w:rPr>
              <w:t>30,0</w:t>
            </w:r>
          </w:p>
        </w:tc>
        <w:tc>
          <w:tcPr>
            <w:tcW w:w="992" w:type="dxa"/>
            <w:vAlign w:val="center"/>
          </w:tcPr>
          <w:p w14:paraId="46D2B02B"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52F8BF61" w14:textId="77777777" w:rsidTr="00142B55">
        <w:trPr>
          <w:trHeight w:val="917"/>
        </w:trPr>
        <w:tc>
          <w:tcPr>
            <w:tcW w:w="481" w:type="dxa"/>
          </w:tcPr>
          <w:p w14:paraId="45E9AC2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8</w:t>
            </w:r>
          </w:p>
        </w:tc>
        <w:tc>
          <w:tcPr>
            <w:tcW w:w="1646" w:type="dxa"/>
          </w:tcPr>
          <w:p w14:paraId="307F1BAE" w14:textId="766DE317" w:rsidR="00231590" w:rsidRPr="002D7209" w:rsidRDefault="00231590" w:rsidP="00142B55">
            <w:pPr>
              <w:spacing w:after="0" w:line="240" w:lineRule="auto"/>
              <w:rPr>
                <w:rFonts w:cs="Calibri"/>
                <w:sz w:val="18"/>
                <w:szCs w:val="18"/>
              </w:rPr>
            </w:pPr>
            <w:r w:rsidRPr="002D7209">
              <w:rPr>
                <w:rFonts w:cs="Calibri"/>
                <w:sz w:val="18"/>
                <w:szCs w:val="18"/>
              </w:rPr>
              <w:t>Drogi publiczne</w:t>
            </w:r>
            <w:r w:rsidR="00142B55">
              <w:rPr>
                <w:rFonts w:cs="Calibri"/>
                <w:sz w:val="18"/>
                <w:szCs w:val="18"/>
              </w:rPr>
              <w:br/>
            </w:r>
            <w:r w:rsidRPr="002D7209">
              <w:rPr>
                <w:rFonts w:cs="Calibri"/>
                <w:sz w:val="18"/>
                <w:szCs w:val="18"/>
              </w:rPr>
              <w:t xml:space="preserve"> o twardej nawierzchni na 10 tys. ludności [km]</w:t>
            </w:r>
          </w:p>
        </w:tc>
        <w:tc>
          <w:tcPr>
            <w:tcW w:w="1134" w:type="dxa"/>
            <w:shd w:val="clear" w:color="auto" w:fill="D5DCE4"/>
            <w:vAlign w:val="center"/>
          </w:tcPr>
          <w:p w14:paraId="1755BA2E" w14:textId="77777777" w:rsidR="00231590" w:rsidRPr="002D7209" w:rsidRDefault="00231590" w:rsidP="00E42830">
            <w:pPr>
              <w:spacing w:after="0"/>
              <w:jc w:val="center"/>
              <w:rPr>
                <w:rFonts w:cs="Calibri"/>
                <w:sz w:val="18"/>
                <w:szCs w:val="18"/>
              </w:rPr>
            </w:pPr>
            <w:r w:rsidRPr="002D7209">
              <w:rPr>
                <w:rFonts w:cs="Calibri"/>
                <w:sz w:val="18"/>
                <w:szCs w:val="18"/>
              </w:rPr>
              <w:t>80,3</w:t>
            </w:r>
          </w:p>
          <w:p w14:paraId="4ED433A1" w14:textId="77777777" w:rsidR="00231590" w:rsidRPr="002D7209" w:rsidRDefault="00231590" w:rsidP="00E42830">
            <w:pPr>
              <w:spacing w:after="0"/>
              <w:jc w:val="center"/>
              <w:rPr>
                <w:rFonts w:cs="Calibri"/>
                <w:sz w:val="18"/>
                <w:szCs w:val="18"/>
              </w:rPr>
            </w:pPr>
            <w:r w:rsidRPr="002D7209">
              <w:rPr>
                <w:rFonts w:cs="Calibri"/>
                <w:sz w:val="18"/>
                <w:szCs w:val="18"/>
              </w:rPr>
              <w:t>(2018 r.)</w:t>
            </w:r>
          </w:p>
        </w:tc>
        <w:tc>
          <w:tcPr>
            <w:tcW w:w="661" w:type="dxa"/>
            <w:vAlign w:val="center"/>
          </w:tcPr>
          <w:p w14:paraId="3DCD74D1" w14:textId="77777777" w:rsidR="00231590" w:rsidRPr="002D7209" w:rsidRDefault="00231590" w:rsidP="00E42830">
            <w:pPr>
              <w:jc w:val="center"/>
              <w:rPr>
                <w:rFonts w:cs="Calibri"/>
                <w:sz w:val="18"/>
                <w:szCs w:val="18"/>
              </w:rPr>
            </w:pPr>
          </w:p>
        </w:tc>
        <w:tc>
          <w:tcPr>
            <w:tcW w:w="671" w:type="dxa"/>
            <w:vAlign w:val="center"/>
          </w:tcPr>
          <w:p w14:paraId="0E073ACA" w14:textId="77777777" w:rsidR="00231590" w:rsidRPr="002D7209" w:rsidRDefault="00231590" w:rsidP="00E42830">
            <w:pPr>
              <w:jc w:val="center"/>
              <w:rPr>
                <w:rFonts w:cs="Calibri"/>
                <w:sz w:val="18"/>
                <w:szCs w:val="18"/>
              </w:rPr>
            </w:pPr>
          </w:p>
        </w:tc>
        <w:tc>
          <w:tcPr>
            <w:tcW w:w="807" w:type="dxa"/>
            <w:shd w:val="clear" w:color="auto" w:fill="D5DCE4"/>
            <w:vAlign w:val="center"/>
          </w:tcPr>
          <w:p w14:paraId="46670816" w14:textId="77777777" w:rsidR="00231590" w:rsidRDefault="00231590" w:rsidP="00E42830">
            <w:pPr>
              <w:jc w:val="center"/>
              <w:rPr>
                <w:rFonts w:cs="Calibri"/>
                <w:sz w:val="18"/>
                <w:szCs w:val="18"/>
              </w:rPr>
            </w:pPr>
          </w:p>
          <w:p w14:paraId="79AE1060" w14:textId="77777777" w:rsidR="00231590" w:rsidRPr="002D7209" w:rsidRDefault="00231590" w:rsidP="00E42830">
            <w:pPr>
              <w:jc w:val="center"/>
              <w:rPr>
                <w:rFonts w:cs="Calibri"/>
                <w:sz w:val="18"/>
                <w:szCs w:val="18"/>
              </w:rPr>
            </w:pPr>
            <w:r w:rsidRPr="002D7209">
              <w:rPr>
                <w:rFonts w:cs="Calibri"/>
                <w:sz w:val="18"/>
                <w:szCs w:val="18"/>
              </w:rPr>
              <w:t>80,3</w:t>
            </w:r>
          </w:p>
          <w:p w14:paraId="25B731A8" w14:textId="77777777" w:rsidR="00231590" w:rsidRPr="002D7209" w:rsidRDefault="00231590" w:rsidP="00E42830">
            <w:pPr>
              <w:jc w:val="center"/>
              <w:rPr>
                <w:rFonts w:cs="Calibri"/>
                <w:sz w:val="18"/>
                <w:szCs w:val="18"/>
              </w:rPr>
            </w:pPr>
          </w:p>
        </w:tc>
        <w:tc>
          <w:tcPr>
            <w:tcW w:w="807" w:type="dxa"/>
            <w:vAlign w:val="center"/>
          </w:tcPr>
          <w:p w14:paraId="7FF8BA64" w14:textId="77777777" w:rsidR="00231590" w:rsidRPr="00CE1582" w:rsidRDefault="00231590" w:rsidP="00E42830">
            <w:pPr>
              <w:jc w:val="center"/>
              <w:rPr>
                <w:rFonts w:cs="Calibri"/>
                <w:sz w:val="18"/>
                <w:szCs w:val="18"/>
              </w:rPr>
            </w:pPr>
            <w:r w:rsidRPr="00CE1582">
              <w:rPr>
                <w:rFonts w:cs="Calibri"/>
                <w:sz w:val="18"/>
                <w:szCs w:val="18"/>
              </w:rPr>
              <w:t>81,3</w:t>
            </w:r>
          </w:p>
        </w:tc>
        <w:tc>
          <w:tcPr>
            <w:tcW w:w="807" w:type="dxa"/>
            <w:vAlign w:val="center"/>
          </w:tcPr>
          <w:p w14:paraId="04138FA9" w14:textId="77777777" w:rsidR="00231590" w:rsidRPr="00CE1582" w:rsidRDefault="00231590" w:rsidP="00E42830">
            <w:pPr>
              <w:jc w:val="center"/>
              <w:rPr>
                <w:rFonts w:cs="Calibri"/>
                <w:sz w:val="18"/>
                <w:szCs w:val="18"/>
              </w:rPr>
            </w:pPr>
            <w:r w:rsidRPr="00CE1582">
              <w:rPr>
                <w:rFonts w:cs="Calibri"/>
                <w:sz w:val="18"/>
                <w:szCs w:val="18"/>
              </w:rPr>
              <w:t>83,0</w:t>
            </w:r>
          </w:p>
        </w:tc>
        <w:tc>
          <w:tcPr>
            <w:tcW w:w="807" w:type="dxa"/>
            <w:vAlign w:val="center"/>
          </w:tcPr>
          <w:p w14:paraId="7D7AE749" w14:textId="77777777" w:rsidR="00231590" w:rsidRPr="002D7209" w:rsidRDefault="00231590" w:rsidP="00E42830">
            <w:pPr>
              <w:jc w:val="center"/>
              <w:rPr>
                <w:rFonts w:cs="Calibri"/>
                <w:sz w:val="18"/>
                <w:szCs w:val="18"/>
              </w:rPr>
            </w:pPr>
            <w:r w:rsidRPr="00DE58F4">
              <w:rPr>
                <w:rFonts w:cs="Calibri"/>
                <w:sz w:val="18"/>
                <w:szCs w:val="18"/>
              </w:rPr>
              <w:t>84,3</w:t>
            </w:r>
          </w:p>
        </w:tc>
        <w:tc>
          <w:tcPr>
            <w:tcW w:w="661" w:type="dxa"/>
            <w:vAlign w:val="center"/>
          </w:tcPr>
          <w:p w14:paraId="6F07D1C1" w14:textId="77777777" w:rsidR="00231590" w:rsidRPr="002D7209" w:rsidRDefault="00231590" w:rsidP="00E42830">
            <w:pPr>
              <w:jc w:val="center"/>
              <w:rPr>
                <w:rFonts w:cs="Calibri"/>
                <w:sz w:val="18"/>
                <w:szCs w:val="18"/>
              </w:rPr>
            </w:pPr>
          </w:p>
        </w:tc>
        <w:tc>
          <w:tcPr>
            <w:tcW w:w="662" w:type="dxa"/>
            <w:vAlign w:val="center"/>
          </w:tcPr>
          <w:p w14:paraId="1A06CB3B" w14:textId="77777777" w:rsidR="00231590" w:rsidRPr="002D7209" w:rsidRDefault="00231590" w:rsidP="00E42830">
            <w:pPr>
              <w:jc w:val="center"/>
              <w:rPr>
                <w:rFonts w:cs="Calibri"/>
                <w:sz w:val="18"/>
                <w:szCs w:val="18"/>
              </w:rPr>
            </w:pPr>
          </w:p>
        </w:tc>
        <w:tc>
          <w:tcPr>
            <w:tcW w:w="661" w:type="dxa"/>
            <w:vAlign w:val="center"/>
          </w:tcPr>
          <w:p w14:paraId="11AF627D" w14:textId="77777777" w:rsidR="00231590" w:rsidRPr="002D7209" w:rsidRDefault="00231590" w:rsidP="00E42830">
            <w:pPr>
              <w:jc w:val="center"/>
              <w:rPr>
                <w:rFonts w:cs="Calibri"/>
                <w:sz w:val="18"/>
                <w:szCs w:val="18"/>
              </w:rPr>
            </w:pPr>
          </w:p>
        </w:tc>
        <w:tc>
          <w:tcPr>
            <w:tcW w:w="662" w:type="dxa"/>
            <w:vAlign w:val="center"/>
          </w:tcPr>
          <w:p w14:paraId="106216E7" w14:textId="77777777" w:rsidR="00231590" w:rsidRPr="002D7209" w:rsidRDefault="00231590" w:rsidP="00E42830">
            <w:pPr>
              <w:jc w:val="center"/>
              <w:rPr>
                <w:rFonts w:cs="Calibri"/>
                <w:sz w:val="18"/>
                <w:szCs w:val="18"/>
              </w:rPr>
            </w:pPr>
          </w:p>
        </w:tc>
        <w:tc>
          <w:tcPr>
            <w:tcW w:w="661" w:type="dxa"/>
            <w:vAlign w:val="center"/>
          </w:tcPr>
          <w:p w14:paraId="1E1545F5" w14:textId="77777777" w:rsidR="00231590" w:rsidRPr="002D7209" w:rsidRDefault="00231590" w:rsidP="00E42830">
            <w:pPr>
              <w:jc w:val="center"/>
              <w:rPr>
                <w:rFonts w:cs="Calibri"/>
                <w:sz w:val="18"/>
                <w:szCs w:val="18"/>
              </w:rPr>
            </w:pPr>
          </w:p>
        </w:tc>
        <w:tc>
          <w:tcPr>
            <w:tcW w:w="662" w:type="dxa"/>
            <w:vAlign w:val="center"/>
          </w:tcPr>
          <w:p w14:paraId="312977A9" w14:textId="77777777" w:rsidR="00231590" w:rsidRPr="002D7209" w:rsidRDefault="00231590" w:rsidP="00E42830">
            <w:pPr>
              <w:jc w:val="center"/>
              <w:rPr>
                <w:rFonts w:cs="Calibri"/>
                <w:sz w:val="18"/>
                <w:szCs w:val="18"/>
              </w:rPr>
            </w:pPr>
          </w:p>
        </w:tc>
        <w:tc>
          <w:tcPr>
            <w:tcW w:w="661" w:type="dxa"/>
            <w:vAlign w:val="center"/>
          </w:tcPr>
          <w:p w14:paraId="1EE055F4" w14:textId="77777777" w:rsidR="00231590" w:rsidRPr="002D7209" w:rsidRDefault="00231590" w:rsidP="00E42830">
            <w:pPr>
              <w:jc w:val="center"/>
              <w:rPr>
                <w:rFonts w:cs="Calibri"/>
                <w:sz w:val="18"/>
                <w:szCs w:val="18"/>
              </w:rPr>
            </w:pPr>
          </w:p>
        </w:tc>
        <w:tc>
          <w:tcPr>
            <w:tcW w:w="662" w:type="dxa"/>
            <w:vAlign w:val="center"/>
          </w:tcPr>
          <w:p w14:paraId="1F4E3707" w14:textId="77777777" w:rsidR="00231590" w:rsidRPr="002D7209" w:rsidRDefault="00231590" w:rsidP="00E42830">
            <w:pPr>
              <w:jc w:val="center"/>
              <w:rPr>
                <w:rFonts w:cs="Calibri"/>
                <w:sz w:val="18"/>
                <w:szCs w:val="18"/>
              </w:rPr>
            </w:pPr>
          </w:p>
        </w:tc>
        <w:tc>
          <w:tcPr>
            <w:tcW w:w="662" w:type="dxa"/>
            <w:vAlign w:val="center"/>
          </w:tcPr>
          <w:p w14:paraId="16A1C2AA" w14:textId="77777777" w:rsidR="00231590" w:rsidRPr="002D7209" w:rsidRDefault="00231590" w:rsidP="00E42830">
            <w:pPr>
              <w:jc w:val="center"/>
              <w:rPr>
                <w:rFonts w:cs="Calibri"/>
                <w:sz w:val="18"/>
                <w:szCs w:val="18"/>
              </w:rPr>
            </w:pPr>
          </w:p>
        </w:tc>
        <w:tc>
          <w:tcPr>
            <w:tcW w:w="1276" w:type="dxa"/>
            <w:shd w:val="clear" w:color="auto" w:fill="FBE4D5"/>
            <w:vAlign w:val="center"/>
          </w:tcPr>
          <w:p w14:paraId="56B5B34C" w14:textId="77777777" w:rsidR="00231590" w:rsidRPr="002D7209" w:rsidRDefault="00231590" w:rsidP="00E42830">
            <w:pPr>
              <w:jc w:val="center"/>
              <w:rPr>
                <w:rFonts w:cs="Calibri"/>
                <w:sz w:val="18"/>
                <w:szCs w:val="18"/>
              </w:rPr>
            </w:pPr>
            <w:r w:rsidRPr="002D7209">
              <w:rPr>
                <w:rFonts w:cs="Calibri"/>
                <w:sz w:val="18"/>
                <w:szCs w:val="18"/>
              </w:rPr>
              <w:t>88,3</w:t>
            </w:r>
          </w:p>
        </w:tc>
        <w:tc>
          <w:tcPr>
            <w:tcW w:w="992" w:type="dxa"/>
            <w:vAlign w:val="center"/>
          </w:tcPr>
          <w:p w14:paraId="13AC45A6"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5F713218" w14:textId="77777777" w:rsidTr="00FE23D2">
        <w:tc>
          <w:tcPr>
            <w:tcW w:w="481" w:type="dxa"/>
          </w:tcPr>
          <w:p w14:paraId="2BD2D06B"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9</w:t>
            </w:r>
          </w:p>
        </w:tc>
        <w:tc>
          <w:tcPr>
            <w:tcW w:w="1646" w:type="dxa"/>
          </w:tcPr>
          <w:p w14:paraId="51926D17" w14:textId="3C775EC1" w:rsidR="00231590" w:rsidRPr="002D7209" w:rsidRDefault="00231590" w:rsidP="00142B55">
            <w:pPr>
              <w:spacing w:after="0" w:line="240" w:lineRule="auto"/>
              <w:rPr>
                <w:rFonts w:cs="Calibri"/>
                <w:sz w:val="18"/>
                <w:szCs w:val="18"/>
              </w:rPr>
            </w:pPr>
            <w:r w:rsidRPr="002D7209">
              <w:rPr>
                <w:rFonts w:cs="Calibri"/>
                <w:sz w:val="18"/>
                <w:szCs w:val="18"/>
              </w:rPr>
              <w:t>Miejsca noclegowe w turystycznych obiektach noclegowych na</w:t>
            </w:r>
            <w:r w:rsidR="00142B55">
              <w:rPr>
                <w:rFonts w:cs="Calibri"/>
                <w:sz w:val="18"/>
                <w:szCs w:val="18"/>
              </w:rPr>
              <w:br/>
            </w:r>
            <w:r w:rsidRPr="002D7209">
              <w:rPr>
                <w:rFonts w:cs="Calibri"/>
                <w:sz w:val="18"/>
                <w:szCs w:val="18"/>
              </w:rPr>
              <w:t xml:space="preserve"> 1 tys. ludności</w:t>
            </w:r>
          </w:p>
        </w:tc>
        <w:tc>
          <w:tcPr>
            <w:tcW w:w="1134" w:type="dxa"/>
            <w:shd w:val="clear" w:color="auto" w:fill="D5DCE4"/>
            <w:vAlign w:val="center"/>
          </w:tcPr>
          <w:p w14:paraId="796FEB7C" w14:textId="77777777" w:rsidR="00231590" w:rsidRDefault="00231590" w:rsidP="00E42830">
            <w:pPr>
              <w:spacing w:after="0"/>
              <w:jc w:val="center"/>
              <w:rPr>
                <w:rFonts w:cs="Calibri"/>
                <w:sz w:val="18"/>
                <w:szCs w:val="18"/>
              </w:rPr>
            </w:pPr>
            <w:r w:rsidRPr="002D7209">
              <w:rPr>
                <w:rFonts w:cs="Calibri"/>
                <w:sz w:val="18"/>
                <w:szCs w:val="18"/>
              </w:rPr>
              <w:t xml:space="preserve">16,32 </w:t>
            </w:r>
          </w:p>
          <w:p w14:paraId="55A9F5F9" w14:textId="77777777" w:rsidR="00231590" w:rsidRPr="002D7209" w:rsidRDefault="00231590" w:rsidP="00E42830">
            <w:pPr>
              <w:spacing w:after="0"/>
              <w:jc w:val="center"/>
              <w:rPr>
                <w:rFonts w:cs="Calibri"/>
                <w:sz w:val="18"/>
                <w:szCs w:val="18"/>
              </w:rPr>
            </w:pPr>
            <w:r w:rsidRPr="002D7209">
              <w:rPr>
                <w:rFonts w:cs="Calibri"/>
                <w:sz w:val="18"/>
                <w:szCs w:val="18"/>
              </w:rPr>
              <w:t>(2018 r.)</w:t>
            </w:r>
          </w:p>
        </w:tc>
        <w:tc>
          <w:tcPr>
            <w:tcW w:w="661" w:type="dxa"/>
            <w:vAlign w:val="center"/>
          </w:tcPr>
          <w:p w14:paraId="744E2A18" w14:textId="77777777" w:rsidR="00231590" w:rsidRPr="002D7209" w:rsidRDefault="00231590" w:rsidP="00E42830">
            <w:pPr>
              <w:jc w:val="center"/>
              <w:rPr>
                <w:rFonts w:cs="Calibri"/>
                <w:sz w:val="18"/>
                <w:szCs w:val="18"/>
              </w:rPr>
            </w:pPr>
          </w:p>
        </w:tc>
        <w:tc>
          <w:tcPr>
            <w:tcW w:w="671" w:type="dxa"/>
            <w:vAlign w:val="center"/>
          </w:tcPr>
          <w:p w14:paraId="75B1D659" w14:textId="77777777" w:rsidR="00231590" w:rsidRPr="002D7209" w:rsidRDefault="00231590" w:rsidP="00E42830">
            <w:pPr>
              <w:jc w:val="center"/>
              <w:rPr>
                <w:rFonts w:cs="Calibri"/>
                <w:sz w:val="18"/>
                <w:szCs w:val="18"/>
              </w:rPr>
            </w:pPr>
          </w:p>
        </w:tc>
        <w:tc>
          <w:tcPr>
            <w:tcW w:w="807" w:type="dxa"/>
            <w:shd w:val="clear" w:color="auto" w:fill="D5DCE4"/>
            <w:vAlign w:val="center"/>
          </w:tcPr>
          <w:p w14:paraId="42790972" w14:textId="77777777" w:rsidR="00231590" w:rsidRPr="002D7209" w:rsidRDefault="00231590" w:rsidP="00E42830">
            <w:pPr>
              <w:jc w:val="center"/>
              <w:rPr>
                <w:rFonts w:cs="Calibri"/>
                <w:sz w:val="18"/>
                <w:szCs w:val="18"/>
              </w:rPr>
            </w:pPr>
            <w:r w:rsidRPr="002D7209">
              <w:rPr>
                <w:rFonts w:cs="Calibri"/>
                <w:sz w:val="18"/>
                <w:szCs w:val="18"/>
              </w:rPr>
              <w:t>16,32</w:t>
            </w:r>
          </w:p>
        </w:tc>
        <w:tc>
          <w:tcPr>
            <w:tcW w:w="807" w:type="dxa"/>
            <w:vAlign w:val="center"/>
          </w:tcPr>
          <w:p w14:paraId="386C30A8" w14:textId="77777777" w:rsidR="00231590" w:rsidRPr="00CE1582" w:rsidRDefault="00231590" w:rsidP="00E42830">
            <w:pPr>
              <w:jc w:val="center"/>
              <w:rPr>
                <w:rFonts w:cs="Calibri"/>
                <w:sz w:val="18"/>
                <w:szCs w:val="18"/>
              </w:rPr>
            </w:pPr>
            <w:r w:rsidRPr="00CE1582">
              <w:rPr>
                <w:rFonts w:cs="Calibri"/>
                <w:sz w:val="18"/>
                <w:szCs w:val="18"/>
              </w:rPr>
              <w:t>16,78</w:t>
            </w:r>
          </w:p>
        </w:tc>
        <w:tc>
          <w:tcPr>
            <w:tcW w:w="807" w:type="dxa"/>
            <w:vAlign w:val="center"/>
          </w:tcPr>
          <w:p w14:paraId="2993797F" w14:textId="77777777" w:rsidR="00231590" w:rsidRPr="00CE1582" w:rsidRDefault="00231590" w:rsidP="00E42830">
            <w:pPr>
              <w:jc w:val="center"/>
              <w:rPr>
                <w:rFonts w:cs="Calibri"/>
                <w:sz w:val="18"/>
                <w:szCs w:val="18"/>
              </w:rPr>
            </w:pPr>
            <w:r w:rsidRPr="00CE1582">
              <w:rPr>
                <w:rFonts w:cs="Calibri"/>
                <w:sz w:val="18"/>
                <w:szCs w:val="18"/>
              </w:rPr>
              <w:t>14,92</w:t>
            </w:r>
          </w:p>
        </w:tc>
        <w:tc>
          <w:tcPr>
            <w:tcW w:w="807" w:type="dxa"/>
            <w:vAlign w:val="center"/>
          </w:tcPr>
          <w:p w14:paraId="19A8B629" w14:textId="77777777" w:rsidR="00231590" w:rsidRPr="00DE58F4" w:rsidRDefault="00231590" w:rsidP="00E42830">
            <w:pPr>
              <w:jc w:val="center"/>
              <w:rPr>
                <w:rFonts w:cs="Calibri"/>
                <w:sz w:val="18"/>
                <w:szCs w:val="18"/>
              </w:rPr>
            </w:pPr>
            <w:r w:rsidRPr="00DE58F4">
              <w:rPr>
                <w:rFonts w:cs="Calibri"/>
                <w:sz w:val="18"/>
                <w:szCs w:val="18"/>
              </w:rPr>
              <w:t>15,67</w:t>
            </w:r>
          </w:p>
        </w:tc>
        <w:tc>
          <w:tcPr>
            <w:tcW w:w="661" w:type="dxa"/>
            <w:vAlign w:val="center"/>
          </w:tcPr>
          <w:p w14:paraId="7860FF22" w14:textId="77777777" w:rsidR="00231590" w:rsidRPr="00DE58F4" w:rsidRDefault="00231590" w:rsidP="00E42830">
            <w:pPr>
              <w:jc w:val="center"/>
              <w:rPr>
                <w:rFonts w:cs="Calibri"/>
                <w:sz w:val="18"/>
                <w:szCs w:val="18"/>
              </w:rPr>
            </w:pPr>
          </w:p>
        </w:tc>
        <w:tc>
          <w:tcPr>
            <w:tcW w:w="662" w:type="dxa"/>
            <w:vAlign w:val="center"/>
          </w:tcPr>
          <w:p w14:paraId="3C28BD0E" w14:textId="77777777" w:rsidR="00231590" w:rsidRPr="002D7209" w:rsidRDefault="00231590" w:rsidP="00E42830">
            <w:pPr>
              <w:jc w:val="center"/>
              <w:rPr>
                <w:rFonts w:cs="Calibri"/>
                <w:sz w:val="18"/>
                <w:szCs w:val="18"/>
              </w:rPr>
            </w:pPr>
          </w:p>
        </w:tc>
        <w:tc>
          <w:tcPr>
            <w:tcW w:w="661" w:type="dxa"/>
            <w:vAlign w:val="center"/>
          </w:tcPr>
          <w:p w14:paraId="01E985C0" w14:textId="77777777" w:rsidR="00231590" w:rsidRPr="002D7209" w:rsidRDefault="00231590" w:rsidP="00E42830">
            <w:pPr>
              <w:jc w:val="center"/>
              <w:rPr>
                <w:rFonts w:cs="Calibri"/>
                <w:sz w:val="18"/>
                <w:szCs w:val="18"/>
              </w:rPr>
            </w:pPr>
          </w:p>
        </w:tc>
        <w:tc>
          <w:tcPr>
            <w:tcW w:w="662" w:type="dxa"/>
            <w:vAlign w:val="center"/>
          </w:tcPr>
          <w:p w14:paraId="76BCCB0C" w14:textId="77777777" w:rsidR="00231590" w:rsidRPr="002D7209" w:rsidRDefault="00231590" w:rsidP="00E42830">
            <w:pPr>
              <w:jc w:val="center"/>
              <w:rPr>
                <w:rFonts w:cs="Calibri"/>
                <w:sz w:val="18"/>
                <w:szCs w:val="18"/>
              </w:rPr>
            </w:pPr>
          </w:p>
        </w:tc>
        <w:tc>
          <w:tcPr>
            <w:tcW w:w="661" w:type="dxa"/>
            <w:vAlign w:val="center"/>
          </w:tcPr>
          <w:p w14:paraId="43C68352" w14:textId="77777777" w:rsidR="00231590" w:rsidRPr="002D7209" w:rsidRDefault="00231590" w:rsidP="00E42830">
            <w:pPr>
              <w:jc w:val="center"/>
              <w:rPr>
                <w:rFonts w:cs="Calibri"/>
                <w:sz w:val="18"/>
                <w:szCs w:val="18"/>
              </w:rPr>
            </w:pPr>
          </w:p>
        </w:tc>
        <w:tc>
          <w:tcPr>
            <w:tcW w:w="662" w:type="dxa"/>
            <w:vAlign w:val="center"/>
          </w:tcPr>
          <w:p w14:paraId="31A8CA37" w14:textId="77777777" w:rsidR="00231590" w:rsidRPr="002D7209" w:rsidRDefault="00231590" w:rsidP="00E42830">
            <w:pPr>
              <w:jc w:val="center"/>
              <w:rPr>
                <w:rFonts w:cs="Calibri"/>
                <w:sz w:val="18"/>
                <w:szCs w:val="18"/>
              </w:rPr>
            </w:pPr>
          </w:p>
        </w:tc>
        <w:tc>
          <w:tcPr>
            <w:tcW w:w="661" w:type="dxa"/>
            <w:vAlign w:val="center"/>
          </w:tcPr>
          <w:p w14:paraId="33626943" w14:textId="77777777" w:rsidR="00231590" w:rsidRPr="002D7209" w:rsidRDefault="00231590" w:rsidP="00E42830">
            <w:pPr>
              <w:jc w:val="center"/>
              <w:rPr>
                <w:rFonts w:cs="Calibri"/>
                <w:sz w:val="18"/>
                <w:szCs w:val="18"/>
              </w:rPr>
            </w:pPr>
          </w:p>
        </w:tc>
        <w:tc>
          <w:tcPr>
            <w:tcW w:w="662" w:type="dxa"/>
            <w:vAlign w:val="center"/>
          </w:tcPr>
          <w:p w14:paraId="616CFB8A" w14:textId="77777777" w:rsidR="00231590" w:rsidRPr="002D7209" w:rsidRDefault="00231590" w:rsidP="00E42830">
            <w:pPr>
              <w:jc w:val="center"/>
              <w:rPr>
                <w:rFonts w:cs="Calibri"/>
                <w:sz w:val="18"/>
                <w:szCs w:val="18"/>
              </w:rPr>
            </w:pPr>
          </w:p>
        </w:tc>
        <w:tc>
          <w:tcPr>
            <w:tcW w:w="662" w:type="dxa"/>
            <w:vAlign w:val="center"/>
          </w:tcPr>
          <w:p w14:paraId="2CFAD2EC" w14:textId="77777777" w:rsidR="00231590" w:rsidRPr="002D7209" w:rsidRDefault="00231590" w:rsidP="00E42830">
            <w:pPr>
              <w:jc w:val="center"/>
              <w:rPr>
                <w:rFonts w:cs="Calibri"/>
                <w:sz w:val="18"/>
                <w:szCs w:val="18"/>
              </w:rPr>
            </w:pPr>
          </w:p>
        </w:tc>
        <w:tc>
          <w:tcPr>
            <w:tcW w:w="1276" w:type="dxa"/>
            <w:shd w:val="clear" w:color="auto" w:fill="FBE4D5"/>
            <w:vAlign w:val="center"/>
          </w:tcPr>
          <w:p w14:paraId="2D7A6FE4" w14:textId="77777777" w:rsidR="00231590" w:rsidRPr="002D7209" w:rsidRDefault="00231590" w:rsidP="00E42830">
            <w:pPr>
              <w:jc w:val="center"/>
              <w:rPr>
                <w:rFonts w:cs="Calibri"/>
                <w:sz w:val="18"/>
                <w:szCs w:val="18"/>
              </w:rPr>
            </w:pPr>
            <w:r w:rsidRPr="002D7209">
              <w:rPr>
                <w:rFonts w:cs="Calibri"/>
                <w:sz w:val="18"/>
                <w:szCs w:val="18"/>
              </w:rPr>
              <w:t>24,5</w:t>
            </w:r>
          </w:p>
        </w:tc>
        <w:tc>
          <w:tcPr>
            <w:tcW w:w="992" w:type="dxa"/>
            <w:vAlign w:val="center"/>
          </w:tcPr>
          <w:p w14:paraId="4D235498"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606454" w14:paraId="46267587" w14:textId="77777777" w:rsidTr="00FE23D2">
        <w:tc>
          <w:tcPr>
            <w:tcW w:w="481" w:type="dxa"/>
          </w:tcPr>
          <w:p w14:paraId="149BAB9F"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10</w:t>
            </w:r>
          </w:p>
        </w:tc>
        <w:tc>
          <w:tcPr>
            <w:tcW w:w="1646" w:type="dxa"/>
          </w:tcPr>
          <w:p w14:paraId="3313B1A1" w14:textId="4A7AF8EA" w:rsidR="00231590" w:rsidRPr="002D7209" w:rsidRDefault="00231590" w:rsidP="00142B55">
            <w:pPr>
              <w:spacing w:after="0" w:line="240" w:lineRule="auto"/>
              <w:rPr>
                <w:rFonts w:cs="Calibri"/>
                <w:sz w:val="18"/>
                <w:szCs w:val="18"/>
              </w:rPr>
            </w:pPr>
            <w:r w:rsidRPr="002D7209">
              <w:rPr>
                <w:rFonts w:cs="Calibri"/>
                <w:sz w:val="18"/>
                <w:szCs w:val="18"/>
              </w:rPr>
              <w:t>Nakłady na środki trwałe na</w:t>
            </w:r>
            <w:r w:rsidR="00142B55">
              <w:rPr>
                <w:rFonts w:cs="Calibri"/>
                <w:sz w:val="18"/>
                <w:szCs w:val="18"/>
              </w:rPr>
              <w:br/>
            </w:r>
            <w:r w:rsidRPr="002D7209">
              <w:rPr>
                <w:rFonts w:cs="Calibri"/>
                <w:sz w:val="18"/>
                <w:szCs w:val="18"/>
              </w:rPr>
              <w:t xml:space="preserve"> 1 mieszkańca służące gospodarce wodnej [zł]</w:t>
            </w:r>
          </w:p>
        </w:tc>
        <w:tc>
          <w:tcPr>
            <w:tcW w:w="1134" w:type="dxa"/>
            <w:shd w:val="clear" w:color="auto" w:fill="D5DCE4"/>
            <w:vAlign w:val="center"/>
          </w:tcPr>
          <w:p w14:paraId="1592302D" w14:textId="77777777" w:rsidR="00231590" w:rsidRDefault="00231590" w:rsidP="00E42830">
            <w:pPr>
              <w:spacing w:after="0"/>
              <w:jc w:val="center"/>
              <w:rPr>
                <w:rFonts w:cs="Calibri"/>
                <w:sz w:val="18"/>
                <w:szCs w:val="18"/>
              </w:rPr>
            </w:pPr>
            <w:r w:rsidRPr="002D7209">
              <w:rPr>
                <w:rFonts w:cs="Calibri"/>
                <w:sz w:val="18"/>
                <w:szCs w:val="18"/>
              </w:rPr>
              <w:t>52,37</w:t>
            </w:r>
          </w:p>
          <w:p w14:paraId="244EFB27" w14:textId="77777777" w:rsidR="00231590" w:rsidRPr="002D7209" w:rsidRDefault="00231590" w:rsidP="00E42830">
            <w:pPr>
              <w:spacing w:after="0"/>
              <w:jc w:val="center"/>
              <w:rPr>
                <w:rFonts w:cs="Calibri"/>
                <w:sz w:val="18"/>
                <w:szCs w:val="18"/>
              </w:rPr>
            </w:pPr>
            <w:r w:rsidRPr="002D7209">
              <w:rPr>
                <w:rFonts w:cs="Calibri"/>
                <w:sz w:val="18"/>
                <w:szCs w:val="18"/>
              </w:rPr>
              <w:t xml:space="preserve"> (2018 r.)</w:t>
            </w:r>
          </w:p>
        </w:tc>
        <w:tc>
          <w:tcPr>
            <w:tcW w:w="661" w:type="dxa"/>
            <w:vAlign w:val="center"/>
          </w:tcPr>
          <w:p w14:paraId="0505C19E" w14:textId="77777777" w:rsidR="00231590" w:rsidRPr="002D7209" w:rsidRDefault="00231590" w:rsidP="00E42830">
            <w:pPr>
              <w:jc w:val="center"/>
              <w:rPr>
                <w:rFonts w:cs="Calibri"/>
                <w:sz w:val="18"/>
                <w:szCs w:val="18"/>
              </w:rPr>
            </w:pPr>
          </w:p>
        </w:tc>
        <w:tc>
          <w:tcPr>
            <w:tcW w:w="671" w:type="dxa"/>
            <w:vAlign w:val="center"/>
          </w:tcPr>
          <w:p w14:paraId="48E17196" w14:textId="77777777" w:rsidR="00231590" w:rsidRPr="002D7209" w:rsidRDefault="00231590" w:rsidP="00E42830">
            <w:pPr>
              <w:jc w:val="center"/>
              <w:rPr>
                <w:rFonts w:cs="Calibri"/>
                <w:sz w:val="18"/>
                <w:szCs w:val="18"/>
              </w:rPr>
            </w:pPr>
          </w:p>
        </w:tc>
        <w:tc>
          <w:tcPr>
            <w:tcW w:w="807" w:type="dxa"/>
            <w:shd w:val="clear" w:color="auto" w:fill="D5DCE4"/>
            <w:vAlign w:val="center"/>
          </w:tcPr>
          <w:p w14:paraId="0BCF6143" w14:textId="77777777" w:rsidR="00231590" w:rsidRPr="002D7209" w:rsidRDefault="00231590" w:rsidP="00E42830">
            <w:pPr>
              <w:jc w:val="center"/>
              <w:rPr>
                <w:rFonts w:cs="Calibri"/>
                <w:sz w:val="18"/>
                <w:szCs w:val="18"/>
              </w:rPr>
            </w:pPr>
            <w:r w:rsidRPr="002D7209">
              <w:rPr>
                <w:rFonts w:cs="Calibri"/>
                <w:sz w:val="18"/>
                <w:szCs w:val="18"/>
              </w:rPr>
              <w:t>52,37</w:t>
            </w:r>
          </w:p>
        </w:tc>
        <w:tc>
          <w:tcPr>
            <w:tcW w:w="807" w:type="dxa"/>
            <w:vAlign w:val="center"/>
          </w:tcPr>
          <w:p w14:paraId="2DD2EBAE" w14:textId="77777777" w:rsidR="00231590" w:rsidRPr="00CE1582" w:rsidRDefault="00231590" w:rsidP="00E42830">
            <w:pPr>
              <w:jc w:val="center"/>
              <w:rPr>
                <w:rFonts w:cs="Calibri"/>
                <w:sz w:val="18"/>
                <w:szCs w:val="18"/>
              </w:rPr>
            </w:pPr>
            <w:r w:rsidRPr="00CE1582">
              <w:rPr>
                <w:rFonts w:cs="Calibri"/>
                <w:sz w:val="18"/>
                <w:szCs w:val="18"/>
              </w:rPr>
              <w:t>102,96</w:t>
            </w:r>
          </w:p>
        </w:tc>
        <w:tc>
          <w:tcPr>
            <w:tcW w:w="807" w:type="dxa"/>
            <w:vAlign w:val="center"/>
          </w:tcPr>
          <w:p w14:paraId="0FA84FBA" w14:textId="77777777" w:rsidR="00231590" w:rsidRPr="00CE1582" w:rsidRDefault="00231590" w:rsidP="00E42830">
            <w:pPr>
              <w:jc w:val="center"/>
              <w:rPr>
                <w:rFonts w:cs="Calibri"/>
                <w:sz w:val="18"/>
                <w:szCs w:val="18"/>
              </w:rPr>
            </w:pPr>
            <w:r w:rsidRPr="00CE1582">
              <w:rPr>
                <w:rFonts w:cs="Calibri"/>
                <w:sz w:val="18"/>
                <w:szCs w:val="18"/>
              </w:rPr>
              <w:t>93,30</w:t>
            </w:r>
          </w:p>
        </w:tc>
        <w:tc>
          <w:tcPr>
            <w:tcW w:w="807" w:type="dxa"/>
            <w:vAlign w:val="center"/>
          </w:tcPr>
          <w:p w14:paraId="47073A0F" w14:textId="77777777" w:rsidR="00231590" w:rsidRPr="002D7209" w:rsidRDefault="00231590" w:rsidP="00E42830">
            <w:pPr>
              <w:jc w:val="center"/>
              <w:rPr>
                <w:rFonts w:cs="Calibri"/>
                <w:sz w:val="18"/>
                <w:szCs w:val="18"/>
              </w:rPr>
            </w:pPr>
            <w:r w:rsidRPr="00DE58F4">
              <w:rPr>
                <w:rFonts w:cs="Calibri"/>
                <w:sz w:val="18"/>
                <w:szCs w:val="18"/>
              </w:rPr>
              <w:t>112,74</w:t>
            </w:r>
          </w:p>
        </w:tc>
        <w:tc>
          <w:tcPr>
            <w:tcW w:w="661" w:type="dxa"/>
            <w:vAlign w:val="center"/>
          </w:tcPr>
          <w:p w14:paraId="7B4B20B8" w14:textId="77777777" w:rsidR="00231590" w:rsidRPr="002D7209" w:rsidRDefault="00231590" w:rsidP="00E42830">
            <w:pPr>
              <w:jc w:val="center"/>
              <w:rPr>
                <w:rFonts w:cs="Calibri"/>
                <w:sz w:val="18"/>
                <w:szCs w:val="18"/>
              </w:rPr>
            </w:pPr>
          </w:p>
        </w:tc>
        <w:tc>
          <w:tcPr>
            <w:tcW w:w="662" w:type="dxa"/>
            <w:vAlign w:val="center"/>
          </w:tcPr>
          <w:p w14:paraId="0C3339CB" w14:textId="77777777" w:rsidR="00231590" w:rsidRPr="002D7209" w:rsidRDefault="00231590" w:rsidP="00E42830">
            <w:pPr>
              <w:jc w:val="center"/>
              <w:rPr>
                <w:rFonts w:cs="Calibri"/>
                <w:sz w:val="18"/>
                <w:szCs w:val="18"/>
              </w:rPr>
            </w:pPr>
          </w:p>
        </w:tc>
        <w:tc>
          <w:tcPr>
            <w:tcW w:w="661" w:type="dxa"/>
            <w:vAlign w:val="center"/>
          </w:tcPr>
          <w:p w14:paraId="243CD978" w14:textId="77777777" w:rsidR="00231590" w:rsidRPr="002D7209" w:rsidRDefault="00231590" w:rsidP="00E42830">
            <w:pPr>
              <w:jc w:val="center"/>
              <w:rPr>
                <w:rFonts w:cs="Calibri"/>
                <w:sz w:val="18"/>
                <w:szCs w:val="18"/>
              </w:rPr>
            </w:pPr>
          </w:p>
        </w:tc>
        <w:tc>
          <w:tcPr>
            <w:tcW w:w="662" w:type="dxa"/>
            <w:vAlign w:val="center"/>
          </w:tcPr>
          <w:p w14:paraId="4D6F9753" w14:textId="77777777" w:rsidR="00231590" w:rsidRPr="002D7209" w:rsidRDefault="00231590" w:rsidP="00E42830">
            <w:pPr>
              <w:jc w:val="center"/>
              <w:rPr>
                <w:rFonts w:cs="Calibri"/>
                <w:sz w:val="18"/>
                <w:szCs w:val="18"/>
              </w:rPr>
            </w:pPr>
          </w:p>
        </w:tc>
        <w:tc>
          <w:tcPr>
            <w:tcW w:w="661" w:type="dxa"/>
            <w:vAlign w:val="center"/>
          </w:tcPr>
          <w:p w14:paraId="4D0D36F9" w14:textId="77777777" w:rsidR="00231590" w:rsidRPr="002D7209" w:rsidRDefault="00231590" w:rsidP="00E42830">
            <w:pPr>
              <w:jc w:val="center"/>
              <w:rPr>
                <w:rFonts w:cs="Calibri"/>
                <w:sz w:val="18"/>
                <w:szCs w:val="18"/>
              </w:rPr>
            </w:pPr>
          </w:p>
        </w:tc>
        <w:tc>
          <w:tcPr>
            <w:tcW w:w="662" w:type="dxa"/>
            <w:vAlign w:val="center"/>
          </w:tcPr>
          <w:p w14:paraId="0F02D6E9" w14:textId="77777777" w:rsidR="00231590" w:rsidRPr="002D7209" w:rsidRDefault="00231590" w:rsidP="00E42830">
            <w:pPr>
              <w:jc w:val="center"/>
              <w:rPr>
                <w:rFonts w:cs="Calibri"/>
                <w:sz w:val="18"/>
                <w:szCs w:val="18"/>
              </w:rPr>
            </w:pPr>
          </w:p>
        </w:tc>
        <w:tc>
          <w:tcPr>
            <w:tcW w:w="661" w:type="dxa"/>
            <w:vAlign w:val="center"/>
          </w:tcPr>
          <w:p w14:paraId="7AFB640F" w14:textId="77777777" w:rsidR="00231590" w:rsidRPr="002D7209" w:rsidRDefault="00231590" w:rsidP="00E42830">
            <w:pPr>
              <w:jc w:val="center"/>
              <w:rPr>
                <w:rFonts w:cs="Calibri"/>
                <w:sz w:val="18"/>
                <w:szCs w:val="18"/>
              </w:rPr>
            </w:pPr>
          </w:p>
        </w:tc>
        <w:tc>
          <w:tcPr>
            <w:tcW w:w="662" w:type="dxa"/>
            <w:vAlign w:val="center"/>
          </w:tcPr>
          <w:p w14:paraId="193A953A" w14:textId="77777777" w:rsidR="00231590" w:rsidRPr="002D7209" w:rsidRDefault="00231590" w:rsidP="00E42830">
            <w:pPr>
              <w:jc w:val="center"/>
              <w:rPr>
                <w:rFonts w:cs="Calibri"/>
                <w:sz w:val="18"/>
                <w:szCs w:val="18"/>
              </w:rPr>
            </w:pPr>
          </w:p>
        </w:tc>
        <w:tc>
          <w:tcPr>
            <w:tcW w:w="662" w:type="dxa"/>
            <w:vAlign w:val="center"/>
          </w:tcPr>
          <w:p w14:paraId="777B9C9F" w14:textId="77777777" w:rsidR="00231590" w:rsidRPr="002D7209" w:rsidRDefault="00231590" w:rsidP="00E42830">
            <w:pPr>
              <w:jc w:val="center"/>
              <w:rPr>
                <w:rFonts w:cs="Calibri"/>
                <w:sz w:val="18"/>
                <w:szCs w:val="18"/>
              </w:rPr>
            </w:pPr>
          </w:p>
        </w:tc>
        <w:tc>
          <w:tcPr>
            <w:tcW w:w="1276" w:type="dxa"/>
            <w:shd w:val="clear" w:color="auto" w:fill="FBE4D5"/>
            <w:vAlign w:val="center"/>
          </w:tcPr>
          <w:p w14:paraId="5C3475B3" w14:textId="77777777" w:rsidR="00231590" w:rsidRPr="002D7209" w:rsidRDefault="00231590" w:rsidP="00E42830">
            <w:pPr>
              <w:jc w:val="center"/>
              <w:rPr>
                <w:rFonts w:cs="Calibri"/>
                <w:sz w:val="18"/>
                <w:szCs w:val="18"/>
              </w:rPr>
            </w:pPr>
            <w:r w:rsidRPr="002D7209">
              <w:rPr>
                <w:rFonts w:cs="Calibri"/>
                <w:sz w:val="18"/>
                <w:szCs w:val="18"/>
              </w:rPr>
              <w:t>57,6</w:t>
            </w:r>
          </w:p>
        </w:tc>
        <w:tc>
          <w:tcPr>
            <w:tcW w:w="992" w:type="dxa"/>
            <w:vAlign w:val="center"/>
          </w:tcPr>
          <w:p w14:paraId="63942A45"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EE121A" w14:paraId="68560E02" w14:textId="77777777" w:rsidTr="00FE23D2">
        <w:tc>
          <w:tcPr>
            <w:tcW w:w="481" w:type="dxa"/>
          </w:tcPr>
          <w:p w14:paraId="4C779B6D" w14:textId="77777777" w:rsidR="00231590" w:rsidRPr="00EE121A" w:rsidRDefault="00231590" w:rsidP="00E42830">
            <w:pPr>
              <w:spacing w:after="0" w:line="240" w:lineRule="auto"/>
              <w:jc w:val="center"/>
              <w:rPr>
                <w:rFonts w:cs="Calibri"/>
                <w:sz w:val="18"/>
                <w:szCs w:val="18"/>
              </w:rPr>
            </w:pPr>
            <w:r w:rsidRPr="00EE121A">
              <w:rPr>
                <w:rFonts w:cs="Calibri"/>
                <w:sz w:val="18"/>
                <w:szCs w:val="18"/>
              </w:rPr>
              <w:t>11</w:t>
            </w:r>
          </w:p>
        </w:tc>
        <w:tc>
          <w:tcPr>
            <w:tcW w:w="1646" w:type="dxa"/>
          </w:tcPr>
          <w:p w14:paraId="23928735" w14:textId="77777777" w:rsidR="00231590" w:rsidRPr="00EE121A" w:rsidRDefault="00231590" w:rsidP="00142B55">
            <w:pPr>
              <w:spacing w:after="0" w:line="240" w:lineRule="auto"/>
              <w:rPr>
                <w:rFonts w:cs="Calibri"/>
                <w:sz w:val="18"/>
                <w:szCs w:val="18"/>
              </w:rPr>
            </w:pPr>
            <w:r w:rsidRPr="00EE121A">
              <w:rPr>
                <w:rFonts w:cs="Calibri"/>
                <w:sz w:val="18"/>
                <w:szCs w:val="18"/>
              </w:rPr>
              <w:t>Odsetek jednostek ratowniczych państwowej straży pożarnej spełniających minimalny standard wyposażenia [%]</w:t>
            </w:r>
          </w:p>
        </w:tc>
        <w:tc>
          <w:tcPr>
            <w:tcW w:w="1134" w:type="dxa"/>
            <w:shd w:val="clear" w:color="auto" w:fill="D5DCE4"/>
            <w:vAlign w:val="center"/>
          </w:tcPr>
          <w:p w14:paraId="4759B13A" w14:textId="77777777" w:rsidR="00231590" w:rsidRPr="00EE121A" w:rsidRDefault="00231590" w:rsidP="00E42830">
            <w:pPr>
              <w:spacing w:after="0"/>
              <w:jc w:val="center"/>
              <w:rPr>
                <w:rFonts w:cs="Calibri"/>
                <w:sz w:val="18"/>
                <w:szCs w:val="18"/>
              </w:rPr>
            </w:pPr>
            <w:r w:rsidRPr="00EE121A">
              <w:rPr>
                <w:rFonts w:cs="Calibri"/>
                <w:sz w:val="18"/>
                <w:szCs w:val="18"/>
              </w:rPr>
              <w:t>81,5</w:t>
            </w:r>
          </w:p>
          <w:p w14:paraId="56F0E805" w14:textId="77777777" w:rsidR="00231590" w:rsidRPr="00EE121A" w:rsidRDefault="00231590" w:rsidP="00E42830">
            <w:pPr>
              <w:spacing w:after="0"/>
              <w:jc w:val="center"/>
              <w:rPr>
                <w:rFonts w:cs="Calibri"/>
                <w:sz w:val="18"/>
                <w:szCs w:val="18"/>
              </w:rPr>
            </w:pPr>
            <w:r w:rsidRPr="00EE121A">
              <w:rPr>
                <w:rFonts w:cs="Calibri"/>
                <w:sz w:val="18"/>
                <w:szCs w:val="18"/>
              </w:rPr>
              <w:t>(2018 r.)</w:t>
            </w:r>
          </w:p>
        </w:tc>
        <w:tc>
          <w:tcPr>
            <w:tcW w:w="661" w:type="dxa"/>
            <w:vAlign w:val="center"/>
          </w:tcPr>
          <w:p w14:paraId="7301DB82" w14:textId="77777777" w:rsidR="00231590" w:rsidRPr="00EE121A" w:rsidRDefault="00231590" w:rsidP="00E42830">
            <w:pPr>
              <w:jc w:val="center"/>
              <w:rPr>
                <w:rFonts w:cs="Calibri"/>
                <w:sz w:val="18"/>
                <w:szCs w:val="18"/>
              </w:rPr>
            </w:pPr>
          </w:p>
        </w:tc>
        <w:tc>
          <w:tcPr>
            <w:tcW w:w="671" w:type="dxa"/>
            <w:vAlign w:val="center"/>
          </w:tcPr>
          <w:p w14:paraId="294F064F" w14:textId="77777777" w:rsidR="00231590" w:rsidRPr="00EE121A" w:rsidRDefault="00231590" w:rsidP="00E42830">
            <w:pPr>
              <w:jc w:val="center"/>
              <w:rPr>
                <w:rFonts w:cs="Calibri"/>
                <w:sz w:val="18"/>
                <w:szCs w:val="18"/>
              </w:rPr>
            </w:pPr>
          </w:p>
        </w:tc>
        <w:tc>
          <w:tcPr>
            <w:tcW w:w="807" w:type="dxa"/>
            <w:shd w:val="clear" w:color="auto" w:fill="D5DCE4"/>
            <w:vAlign w:val="center"/>
          </w:tcPr>
          <w:p w14:paraId="57B1D6BF" w14:textId="77777777" w:rsidR="00231590" w:rsidRPr="00EE121A" w:rsidRDefault="00231590" w:rsidP="00E42830">
            <w:pPr>
              <w:jc w:val="center"/>
              <w:rPr>
                <w:rFonts w:cs="Calibri"/>
                <w:sz w:val="18"/>
                <w:szCs w:val="18"/>
              </w:rPr>
            </w:pPr>
            <w:r w:rsidRPr="00EE121A">
              <w:rPr>
                <w:rFonts w:cs="Calibri"/>
                <w:sz w:val="18"/>
                <w:szCs w:val="18"/>
              </w:rPr>
              <w:t>81,5</w:t>
            </w:r>
          </w:p>
        </w:tc>
        <w:tc>
          <w:tcPr>
            <w:tcW w:w="807" w:type="dxa"/>
            <w:vAlign w:val="center"/>
          </w:tcPr>
          <w:p w14:paraId="5C883341" w14:textId="77777777" w:rsidR="00231590" w:rsidRPr="00CE1582" w:rsidRDefault="00231590" w:rsidP="00E42830">
            <w:pPr>
              <w:jc w:val="center"/>
              <w:rPr>
                <w:rFonts w:cs="Calibri"/>
                <w:sz w:val="18"/>
                <w:szCs w:val="18"/>
              </w:rPr>
            </w:pPr>
            <w:r w:rsidRPr="00CE1582">
              <w:rPr>
                <w:rFonts w:cs="Calibri"/>
                <w:sz w:val="18"/>
                <w:szCs w:val="18"/>
              </w:rPr>
              <w:t>85,2</w:t>
            </w:r>
          </w:p>
        </w:tc>
        <w:tc>
          <w:tcPr>
            <w:tcW w:w="807" w:type="dxa"/>
            <w:vAlign w:val="center"/>
          </w:tcPr>
          <w:p w14:paraId="70232498" w14:textId="77777777" w:rsidR="00231590" w:rsidRPr="00CE1582" w:rsidRDefault="00231590" w:rsidP="00E42830">
            <w:pPr>
              <w:jc w:val="center"/>
              <w:rPr>
                <w:rFonts w:cs="Calibri"/>
                <w:sz w:val="18"/>
                <w:szCs w:val="18"/>
              </w:rPr>
            </w:pPr>
            <w:r w:rsidRPr="00CE1582">
              <w:rPr>
                <w:rFonts w:cs="Calibri"/>
                <w:sz w:val="18"/>
                <w:szCs w:val="18"/>
              </w:rPr>
              <w:t>85,7</w:t>
            </w:r>
          </w:p>
        </w:tc>
        <w:tc>
          <w:tcPr>
            <w:tcW w:w="807" w:type="dxa"/>
            <w:vAlign w:val="center"/>
          </w:tcPr>
          <w:p w14:paraId="0F3FCF36" w14:textId="77777777" w:rsidR="00231590" w:rsidRPr="00DE58F4" w:rsidRDefault="00231590" w:rsidP="00E42830">
            <w:pPr>
              <w:jc w:val="center"/>
              <w:rPr>
                <w:rFonts w:cs="Calibri"/>
                <w:sz w:val="18"/>
                <w:szCs w:val="18"/>
              </w:rPr>
            </w:pPr>
            <w:r w:rsidRPr="00DE58F4">
              <w:rPr>
                <w:rFonts w:cs="Calibri"/>
                <w:sz w:val="18"/>
                <w:szCs w:val="18"/>
              </w:rPr>
              <w:t>82,14</w:t>
            </w:r>
          </w:p>
        </w:tc>
        <w:tc>
          <w:tcPr>
            <w:tcW w:w="661" w:type="dxa"/>
            <w:vAlign w:val="center"/>
          </w:tcPr>
          <w:p w14:paraId="1DFD04FD" w14:textId="77777777" w:rsidR="00231590" w:rsidRPr="00DE58F4" w:rsidRDefault="00231590" w:rsidP="00E42830">
            <w:pPr>
              <w:jc w:val="center"/>
              <w:rPr>
                <w:rFonts w:cs="Calibri"/>
                <w:sz w:val="18"/>
                <w:szCs w:val="18"/>
              </w:rPr>
            </w:pPr>
          </w:p>
        </w:tc>
        <w:tc>
          <w:tcPr>
            <w:tcW w:w="662" w:type="dxa"/>
            <w:vAlign w:val="center"/>
          </w:tcPr>
          <w:p w14:paraId="0EB5247F" w14:textId="77777777" w:rsidR="00231590" w:rsidRPr="00EE121A" w:rsidRDefault="00231590" w:rsidP="00E42830">
            <w:pPr>
              <w:jc w:val="center"/>
              <w:rPr>
                <w:rFonts w:cs="Calibri"/>
                <w:sz w:val="18"/>
                <w:szCs w:val="18"/>
              </w:rPr>
            </w:pPr>
          </w:p>
        </w:tc>
        <w:tc>
          <w:tcPr>
            <w:tcW w:w="661" w:type="dxa"/>
            <w:vAlign w:val="center"/>
          </w:tcPr>
          <w:p w14:paraId="5645D3A8" w14:textId="77777777" w:rsidR="00231590" w:rsidRPr="00EE121A" w:rsidRDefault="00231590" w:rsidP="00E42830">
            <w:pPr>
              <w:jc w:val="center"/>
              <w:rPr>
                <w:rFonts w:cs="Calibri"/>
                <w:sz w:val="18"/>
                <w:szCs w:val="18"/>
              </w:rPr>
            </w:pPr>
          </w:p>
        </w:tc>
        <w:tc>
          <w:tcPr>
            <w:tcW w:w="662" w:type="dxa"/>
            <w:vAlign w:val="center"/>
          </w:tcPr>
          <w:p w14:paraId="4FD5C4B9" w14:textId="77777777" w:rsidR="00231590" w:rsidRPr="00EE121A" w:rsidRDefault="00231590" w:rsidP="00E42830">
            <w:pPr>
              <w:jc w:val="center"/>
              <w:rPr>
                <w:rFonts w:cs="Calibri"/>
                <w:sz w:val="18"/>
                <w:szCs w:val="18"/>
              </w:rPr>
            </w:pPr>
          </w:p>
        </w:tc>
        <w:tc>
          <w:tcPr>
            <w:tcW w:w="661" w:type="dxa"/>
            <w:vAlign w:val="center"/>
          </w:tcPr>
          <w:p w14:paraId="56E8CE3D" w14:textId="77777777" w:rsidR="00231590" w:rsidRPr="00EE121A" w:rsidRDefault="00231590" w:rsidP="00E42830">
            <w:pPr>
              <w:jc w:val="center"/>
              <w:rPr>
                <w:rFonts w:cs="Calibri"/>
                <w:sz w:val="18"/>
                <w:szCs w:val="18"/>
              </w:rPr>
            </w:pPr>
          </w:p>
        </w:tc>
        <w:tc>
          <w:tcPr>
            <w:tcW w:w="662" w:type="dxa"/>
            <w:vAlign w:val="center"/>
          </w:tcPr>
          <w:p w14:paraId="3C3CDC9E" w14:textId="77777777" w:rsidR="00231590" w:rsidRPr="00EE121A" w:rsidRDefault="00231590" w:rsidP="00E42830">
            <w:pPr>
              <w:jc w:val="center"/>
              <w:rPr>
                <w:rFonts w:cs="Calibri"/>
                <w:sz w:val="18"/>
                <w:szCs w:val="18"/>
              </w:rPr>
            </w:pPr>
          </w:p>
        </w:tc>
        <w:tc>
          <w:tcPr>
            <w:tcW w:w="661" w:type="dxa"/>
            <w:vAlign w:val="center"/>
          </w:tcPr>
          <w:p w14:paraId="05E866CE" w14:textId="77777777" w:rsidR="00231590" w:rsidRPr="00EE121A" w:rsidRDefault="00231590" w:rsidP="00E42830">
            <w:pPr>
              <w:jc w:val="center"/>
              <w:rPr>
                <w:rFonts w:cs="Calibri"/>
                <w:sz w:val="18"/>
                <w:szCs w:val="18"/>
              </w:rPr>
            </w:pPr>
          </w:p>
        </w:tc>
        <w:tc>
          <w:tcPr>
            <w:tcW w:w="662" w:type="dxa"/>
            <w:vAlign w:val="center"/>
          </w:tcPr>
          <w:p w14:paraId="3FBC924D" w14:textId="77777777" w:rsidR="00231590" w:rsidRPr="00EE121A" w:rsidRDefault="00231590" w:rsidP="00E42830">
            <w:pPr>
              <w:jc w:val="center"/>
              <w:rPr>
                <w:rFonts w:cs="Calibri"/>
                <w:sz w:val="18"/>
                <w:szCs w:val="18"/>
              </w:rPr>
            </w:pPr>
          </w:p>
        </w:tc>
        <w:tc>
          <w:tcPr>
            <w:tcW w:w="662" w:type="dxa"/>
            <w:vAlign w:val="center"/>
          </w:tcPr>
          <w:p w14:paraId="404566EB" w14:textId="77777777" w:rsidR="00231590" w:rsidRPr="00EE121A" w:rsidRDefault="00231590" w:rsidP="00E42830">
            <w:pPr>
              <w:jc w:val="center"/>
              <w:rPr>
                <w:rFonts w:cs="Calibri"/>
                <w:sz w:val="18"/>
                <w:szCs w:val="18"/>
              </w:rPr>
            </w:pPr>
          </w:p>
        </w:tc>
        <w:tc>
          <w:tcPr>
            <w:tcW w:w="1276" w:type="dxa"/>
            <w:shd w:val="clear" w:color="auto" w:fill="FBE4D5"/>
            <w:vAlign w:val="center"/>
          </w:tcPr>
          <w:p w14:paraId="418A2222" w14:textId="77777777" w:rsidR="00231590" w:rsidRPr="00EE121A" w:rsidRDefault="00231590" w:rsidP="00E42830">
            <w:pPr>
              <w:jc w:val="center"/>
              <w:rPr>
                <w:rFonts w:cs="Calibri"/>
                <w:sz w:val="18"/>
                <w:szCs w:val="18"/>
              </w:rPr>
            </w:pPr>
            <w:r w:rsidRPr="00EE121A">
              <w:rPr>
                <w:rFonts w:cs="Calibri"/>
                <w:sz w:val="18"/>
                <w:szCs w:val="18"/>
              </w:rPr>
              <w:t>99,0</w:t>
            </w:r>
          </w:p>
        </w:tc>
        <w:tc>
          <w:tcPr>
            <w:tcW w:w="992" w:type="dxa"/>
            <w:vAlign w:val="center"/>
          </w:tcPr>
          <w:p w14:paraId="6B4C473E" w14:textId="77777777" w:rsidR="00231590" w:rsidRPr="00EE121A" w:rsidRDefault="00231590" w:rsidP="00142B55">
            <w:pPr>
              <w:spacing w:line="240" w:lineRule="auto"/>
              <w:ind w:left="-129" w:right="-84"/>
              <w:jc w:val="center"/>
              <w:rPr>
                <w:rFonts w:cs="Calibri"/>
                <w:sz w:val="18"/>
                <w:szCs w:val="18"/>
              </w:rPr>
            </w:pPr>
            <w:r w:rsidRPr="00EE121A">
              <w:rPr>
                <w:rFonts w:cs="Calibri"/>
                <w:sz w:val="18"/>
                <w:szCs w:val="18"/>
              </w:rPr>
              <w:t>Komenda Wojewódzka PSP</w:t>
            </w:r>
          </w:p>
        </w:tc>
      </w:tr>
      <w:tr w:rsidR="00231590" w:rsidRPr="00EE121A" w14:paraId="34C86DE6" w14:textId="77777777" w:rsidTr="00FE23D2">
        <w:tc>
          <w:tcPr>
            <w:tcW w:w="481" w:type="dxa"/>
          </w:tcPr>
          <w:p w14:paraId="48643F90" w14:textId="77777777" w:rsidR="00231590" w:rsidRPr="00EE121A" w:rsidRDefault="00231590" w:rsidP="00E42830">
            <w:pPr>
              <w:spacing w:after="0" w:line="240" w:lineRule="auto"/>
              <w:jc w:val="center"/>
              <w:rPr>
                <w:rFonts w:cs="Calibri"/>
                <w:sz w:val="18"/>
                <w:szCs w:val="18"/>
              </w:rPr>
            </w:pPr>
            <w:r w:rsidRPr="00EE121A">
              <w:rPr>
                <w:rFonts w:cs="Calibri"/>
                <w:sz w:val="18"/>
                <w:szCs w:val="18"/>
              </w:rPr>
              <w:t>12</w:t>
            </w:r>
          </w:p>
        </w:tc>
        <w:tc>
          <w:tcPr>
            <w:tcW w:w="1646" w:type="dxa"/>
          </w:tcPr>
          <w:p w14:paraId="48E7532D" w14:textId="0A4C26A1" w:rsidR="00231590" w:rsidRPr="00EE121A" w:rsidRDefault="00231590" w:rsidP="00142B55">
            <w:pPr>
              <w:spacing w:after="0" w:line="240" w:lineRule="auto"/>
              <w:rPr>
                <w:rFonts w:cs="Calibri"/>
                <w:sz w:val="18"/>
                <w:szCs w:val="18"/>
              </w:rPr>
            </w:pPr>
            <w:r w:rsidRPr="00EE121A">
              <w:rPr>
                <w:rFonts w:cs="Calibri"/>
                <w:sz w:val="18"/>
                <w:szCs w:val="18"/>
              </w:rPr>
              <w:t xml:space="preserve">Odsetek jednostek ratowniczych ochotniczej straży pożarnej włączonych do krajowego systemu </w:t>
            </w:r>
            <w:r w:rsidRPr="00DE58F4">
              <w:rPr>
                <w:rFonts w:cs="Calibri"/>
                <w:sz w:val="18"/>
                <w:szCs w:val="18"/>
              </w:rPr>
              <w:t xml:space="preserve">ratowniczo- </w:t>
            </w:r>
            <w:r w:rsidRPr="00EE121A">
              <w:rPr>
                <w:rFonts w:cs="Calibri"/>
                <w:sz w:val="18"/>
                <w:szCs w:val="18"/>
              </w:rPr>
              <w:t xml:space="preserve">gaśniczego spełniających </w:t>
            </w:r>
            <w:r w:rsidRPr="00EE121A">
              <w:rPr>
                <w:rFonts w:cs="Calibri"/>
                <w:sz w:val="18"/>
                <w:szCs w:val="18"/>
              </w:rPr>
              <w:lastRenderedPageBreak/>
              <w:t>minimalny standard wyposażenia [%]</w:t>
            </w:r>
          </w:p>
        </w:tc>
        <w:tc>
          <w:tcPr>
            <w:tcW w:w="1134" w:type="dxa"/>
            <w:shd w:val="clear" w:color="auto" w:fill="D5DCE4"/>
            <w:vAlign w:val="center"/>
          </w:tcPr>
          <w:p w14:paraId="6D6EB358" w14:textId="77777777" w:rsidR="00231590" w:rsidRPr="00EE121A" w:rsidRDefault="00231590" w:rsidP="00E42830">
            <w:pPr>
              <w:spacing w:after="0"/>
              <w:jc w:val="center"/>
              <w:rPr>
                <w:rFonts w:cs="Calibri"/>
                <w:sz w:val="18"/>
                <w:szCs w:val="18"/>
              </w:rPr>
            </w:pPr>
            <w:r w:rsidRPr="00EE121A">
              <w:rPr>
                <w:rFonts w:cs="Calibri"/>
                <w:sz w:val="18"/>
                <w:szCs w:val="18"/>
              </w:rPr>
              <w:lastRenderedPageBreak/>
              <w:t>82</w:t>
            </w:r>
          </w:p>
          <w:p w14:paraId="4AE33A8B" w14:textId="77777777" w:rsidR="00231590" w:rsidRPr="00EE121A" w:rsidRDefault="00231590" w:rsidP="00E42830">
            <w:pPr>
              <w:spacing w:after="0"/>
              <w:jc w:val="center"/>
              <w:rPr>
                <w:rFonts w:cs="Calibri"/>
                <w:sz w:val="18"/>
                <w:szCs w:val="18"/>
              </w:rPr>
            </w:pPr>
            <w:r w:rsidRPr="00EE121A">
              <w:rPr>
                <w:rFonts w:cs="Calibri"/>
                <w:sz w:val="18"/>
                <w:szCs w:val="18"/>
              </w:rPr>
              <w:t>(2018 r.)</w:t>
            </w:r>
          </w:p>
        </w:tc>
        <w:tc>
          <w:tcPr>
            <w:tcW w:w="661" w:type="dxa"/>
            <w:vAlign w:val="center"/>
          </w:tcPr>
          <w:p w14:paraId="0A49BED7" w14:textId="77777777" w:rsidR="00231590" w:rsidRPr="00EE121A" w:rsidRDefault="00231590" w:rsidP="00E42830">
            <w:pPr>
              <w:jc w:val="center"/>
              <w:rPr>
                <w:rFonts w:cs="Calibri"/>
                <w:sz w:val="18"/>
                <w:szCs w:val="18"/>
              </w:rPr>
            </w:pPr>
          </w:p>
        </w:tc>
        <w:tc>
          <w:tcPr>
            <w:tcW w:w="671" w:type="dxa"/>
            <w:vAlign w:val="center"/>
          </w:tcPr>
          <w:p w14:paraId="4A2AF780" w14:textId="77777777" w:rsidR="00231590" w:rsidRPr="00EE121A" w:rsidRDefault="00231590" w:rsidP="00E42830">
            <w:pPr>
              <w:jc w:val="center"/>
              <w:rPr>
                <w:rFonts w:cs="Calibri"/>
                <w:sz w:val="18"/>
                <w:szCs w:val="18"/>
              </w:rPr>
            </w:pPr>
          </w:p>
        </w:tc>
        <w:tc>
          <w:tcPr>
            <w:tcW w:w="807" w:type="dxa"/>
            <w:shd w:val="clear" w:color="auto" w:fill="D5DCE4"/>
            <w:vAlign w:val="center"/>
          </w:tcPr>
          <w:p w14:paraId="6D65C895" w14:textId="77777777" w:rsidR="00231590" w:rsidRPr="00EE121A" w:rsidRDefault="00231590" w:rsidP="00E42830">
            <w:pPr>
              <w:jc w:val="center"/>
              <w:rPr>
                <w:rFonts w:cs="Calibri"/>
                <w:sz w:val="18"/>
                <w:szCs w:val="18"/>
              </w:rPr>
            </w:pPr>
            <w:r w:rsidRPr="00EE121A">
              <w:rPr>
                <w:rFonts w:cs="Calibri"/>
                <w:sz w:val="18"/>
                <w:szCs w:val="18"/>
              </w:rPr>
              <w:t>82</w:t>
            </w:r>
          </w:p>
        </w:tc>
        <w:tc>
          <w:tcPr>
            <w:tcW w:w="807" w:type="dxa"/>
            <w:vAlign w:val="center"/>
          </w:tcPr>
          <w:p w14:paraId="74CCE939" w14:textId="77777777" w:rsidR="00231590" w:rsidRPr="00CE1582" w:rsidRDefault="00231590" w:rsidP="00E42830">
            <w:pPr>
              <w:jc w:val="center"/>
              <w:rPr>
                <w:rFonts w:cs="Calibri"/>
                <w:sz w:val="18"/>
                <w:szCs w:val="18"/>
              </w:rPr>
            </w:pPr>
            <w:r w:rsidRPr="00CE1582">
              <w:rPr>
                <w:rFonts w:cs="Calibri"/>
                <w:sz w:val="18"/>
                <w:szCs w:val="18"/>
              </w:rPr>
              <w:t>84,5</w:t>
            </w:r>
          </w:p>
        </w:tc>
        <w:tc>
          <w:tcPr>
            <w:tcW w:w="807" w:type="dxa"/>
            <w:vAlign w:val="center"/>
          </w:tcPr>
          <w:p w14:paraId="741C1B87" w14:textId="77777777" w:rsidR="00231590" w:rsidRPr="00CE1582" w:rsidRDefault="00231590" w:rsidP="00E42830">
            <w:pPr>
              <w:jc w:val="center"/>
              <w:rPr>
                <w:rFonts w:cs="Calibri"/>
                <w:sz w:val="18"/>
                <w:szCs w:val="18"/>
              </w:rPr>
            </w:pPr>
            <w:r w:rsidRPr="00CE1582">
              <w:rPr>
                <w:rFonts w:cs="Calibri"/>
                <w:sz w:val="18"/>
                <w:szCs w:val="18"/>
              </w:rPr>
              <w:t>83,5</w:t>
            </w:r>
          </w:p>
        </w:tc>
        <w:tc>
          <w:tcPr>
            <w:tcW w:w="807" w:type="dxa"/>
            <w:vAlign w:val="center"/>
          </w:tcPr>
          <w:p w14:paraId="7558F291" w14:textId="77777777" w:rsidR="00231590" w:rsidRPr="00EE121A" w:rsidRDefault="00231590" w:rsidP="00E42830">
            <w:pPr>
              <w:jc w:val="center"/>
              <w:rPr>
                <w:rFonts w:cs="Calibri"/>
                <w:sz w:val="18"/>
                <w:szCs w:val="18"/>
              </w:rPr>
            </w:pPr>
            <w:r w:rsidRPr="00DE58F4">
              <w:rPr>
                <w:rFonts w:cs="Calibri"/>
                <w:sz w:val="18"/>
                <w:szCs w:val="18"/>
              </w:rPr>
              <w:t>89,14</w:t>
            </w:r>
          </w:p>
        </w:tc>
        <w:tc>
          <w:tcPr>
            <w:tcW w:w="661" w:type="dxa"/>
            <w:vAlign w:val="center"/>
          </w:tcPr>
          <w:p w14:paraId="705E8D7F" w14:textId="77777777" w:rsidR="00231590" w:rsidRPr="00EE121A" w:rsidRDefault="00231590" w:rsidP="00E42830">
            <w:pPr>
              <w:jc w:val="center"/>
              <w:rPr>
                <w:rFonts w:cs="Calibri"/>
                <w:sz w:val="18"/>
                <w:szCs w:val="18"/>
              </w:rPr>
            </w:pPr>
          </w:p>
        </w:tc>
        <w:tc>
          <w:tcPr>
            <w:tcW w:w="662" w:type="dxa"/>
            <w:vAlign w:val="center"/>
          </w:tcPr>
          <w:p w14:paraId="766745D5" w14:textId="77777777" w:rsidR="00231590" w:rsidRPr="00EE121A" w:rsidRDefault="00231590" w:rsidP="00E42830">
            <w:pPr>
              <w:jc w:val="center"/>
              <w:rPr>
                <w:rFonts w:cs="Calibri"/>
                <w:sz w:val="18"/>
                <w:szCs w:val="18"/>
              </w:rPr>
            </w:pPr>
          </w:p>
        </w:tc>
        <w:tc>
          <w:tcPr>
            <w:tcW w:w="661" w:type="dxa"/>
            <w:vAlign w:val="center"/>
          </w:tcPr>
          <w:p w14:paraId="72EEF097" w14:textId="77777777" w:rsidR="00231590" w:rsidRPr="00EE121A" w:rsidRDefault="00231590" w:rsidP="00E42830">
            <w:pPr>
              <w:jc w:val="center"/>
              <w:rPr>
                <w:rFonts w:cs="Calibri"/>
                <w:sz w:val="18"/>
                <w:szCs w:val="18"/>
              </w:rPr>
            </w:pPr>
          </w:p>
        </w:tc>
        <w:tc>
          <w:tcPr>
            <w:tcW w:w="662" w:type="dxa"/>
            <w:vAlign w:val="center"/>
          </w:tcPr>
          <w:p w14:paraId="5390C691" w14:textId="77777777" w:rsidR="00231590" w:rsidRPr="00EE121A" w:rsidRDefault="00231590" w:rsidP="00E42830">
            <w:pPr>
              <w:jc w:val="center"/>
              <w:rPr>
                <w:rFonts w:cs="Calibri"/>
                <w:sz w:val="18"/>
                <w:szCs w:val="18"/>
              </w:rPr>
            </w:pPr>
          </w:p>
        </w:tc>
        <w:tc>
          <w:tcPr>
            <w:tcW w:w="661" w:type="dxa"/>
            <w:vAlign w:val="center"/>
          </w:tcPr>
          <w:p w14:paraId="741E904C" w14:textId="77777777" w:rsidR="00231590" w:rsidRPr="00EE121A" w:rsidRDefault="00231590" w:rsidP="00E42830">
            <w:pPr>
              <w:jc w:val="center"/>
              <w:rPr>
                <w:rFonts w:cs="Calibri"/>
                <w:sz w:val="18"/>
                <w:szCs w:val="18"/>
              </w:rPr>
            </w:pPr>
          </w:p>
        </w:tc>
        <w:tc>
          <w:tcPr>
            <w:tcW w:w="662" w:type="dxa"/>
            <w:vAlign w:val="center"/>
          </w:tcPr>
          <w:p w14:paraId="5392BBD4" w14:textId="77777777" w:rsidR="00231590" w:rsidRPr="00EE121A" w:rsidRDefault="00231590" w:rsidP="00E42830">
            <w:pPr>
              <w:jc w:val="center"/>
              <w:rPr>
                <w:rFonts w:cs="Calibri"/>
                <w:sz w:val="18"/>
                <w:szCs w:val="18"/>
              </w:rPr>
            </w:pPr>
          </w:p>
        </w:tc>
        <w:tc>
          <w:tcPr>
            <w:tcW w:w="661" w:type="dxa"/>
            <w:vAlign w:val="center"/>
          </w:tcPr>
          <w:p w14:paraId="3F3C968C" w14:textId="77777777" w:rsidR="00231590" w:rsidRPr="00EE121A" w:rsidRDefault="00231590" w:rsidP="00E42830">
            <w:pPr>
              <w:jc w:val="center"/>
              <w:rPr>
                <w:rFonts w:cs="Calibri"/>
                <w:sz w:val="18"/>
                <w:szCs w:val="18"/>
              </w:rPr>
            </w:pPr>
          </w:p>
        </w:tc>
        <w:tc>
          <w:tcPr>
            <w:tcW w:w="662" w:type="dxa"/>
            <w:vAlign w:val="center"/>
          </w:tcPr>
          <w:p w14:paraId="12684D3B" w14:textId="77777777" w:rsidR="00231590" w:rsidRPr="00EE121A" w:rsidRDefault="00231590" w:rsidP="00E42830">
            <w:pPr>
              <w:jc w:val="center"/>
              <w:rPr>
                <w:rFonts w:cs="Calibri"/>
                <w:sz w:val="18"/>
                <w:szCs w:val="18"/>
              </w:rPr>
            </w:pPr>
          </w:p>
        </w:tc>
        <w:tc>
          <w:tcPr>
            <w:tcW w:w="662" w:type="dxa"/>
            <w:vAlign w:val="center"/>
          </w:tcPr>
          <w:p w14:paraId="46679824" w14:textId="77777777" w:rsidR="00231590" w:rsidRPr="00EE121A" w:rsidRDefault="00231590" w:rsidP="00E42830">
            <w:pPr>
              <w:jc w:val="center"/>
              <w:rPr>
                <w:rFonts w:cs="Calibri"/>
                <w:sz w:val="18"/>
                <w:szCs w:val="18"/>
              </w:rPr>
            </w:pPr>
          </w:p>
        </w:tc>
        <w:tc>
          <w:tcPr>
            <w:tcW w:w="1276" w:type="dxa"/>
            <w:shd w:val="clear" w:color="auto" w:fill="FBE4D5"/>
            <w:vAlign w:val="center"/>
          </w:tcPr>
          <w:p w14:paraId="0F447067" w14:textId="77777777" w:rsidR="00231590" w:rsidRPr="00EE121A" w:rsidRDefault="00231590" w:rsidP="00E42830">
            <w:pPr>
              <w:jc w:val="center"/>
              <w:rPr>
                <w:rFonts w:cs="Calibri"/>
                <w:sz w:val="18"/>
                <w:szCs w:val="18"/>
              </w:rPr>
            </w:pPr>
            <w:r w:rsidRPr="00EE121A">
              <w:rPr>
                <w:rFonts w:cs="Calibri"/>
                <w:sz w:val="18"/>
                <w:szCs w:val="18"/>
              </w:rPr>
              <w:t>99,0</w:t>
            </w:r>
          </w:p>
        </w:tc>
        <w:tc>
          <w:tcPr>
            <w:tcW w:w="992" w:type="dxa"/>
            <w:vAlign w:val="center"/>
          </w:tcPr>
          <w:p w14:paraId="4F98D24B" w14:textId="77777777" w:rsidR="00231590" w:rsidRPr="00EE121A" w:rsidRDefault="00231590" w:rsidP="00142B55">
            <w:pPr>
              <w:spacing w:line="240" w:lineRule="auto"/>
              <w:ind w:left="-129" w:right="-84"/>
              <w:jc w:val="center"/>
              <w:rPr>
                <w:rFonts w:cs="Calibri"/>
                <w:sz w:val="18"/>
                <w:szCs w:val="18"/>
              </w:rPr>
            </w:pPr>
            <w:r w:rsidRPr="00EE121A">
              <w:rPr>
                <w:rFonts w:cs="Calibri"/>
                <w:sz w:val="18"/>
                <w:szCs w:val="18"/>
              </w:rPr>
              <w:t>Komenda Wojewódzka PSP</w:t>
            </w:r>
          </w:p>
        </w:tc>
      </w:tr>
      <w:tr w:rsidR="003753AB" w:rsidRPr="00EE121A" w14:paraId="2DC073A3" w14:textId="77777777" w:rsidTr="00FE23D2">
        <w:tc>
          <w:tcPr>
            <w:tcW w:w="481" w:type="dxa"/>
            <w:shd w:val="clear" w:color="auto" w:fill="FFFFFF"/>
          </w:tcPr>
          <w:p w14:paraId="082CE48E" w14:textId="77777777" w:rsidR="00231590" w:rsidRPr="00EE121A" w:rsidRDefault="00231590" w:rsidP="00E42830">
            <w:pPr>
              <w:spacing w:after="0" w:line="240" w:lineRule="auto"/>
              <w:jc w:val="center"/>
              <w:rPr>
                <w:rFonts w:cs="Calibri"/>
                <w:sz w:val="18"/>
                <w:szCs w:val="18"/>
              </w:rPr>
            </w:pPr>
            <w:r w:rsidRPr="00EE121A">
              <w:rPr>
                <w:rFonts w:cs="Calibri"/>
                <w:sz w:val="18"/>
                <w:szCs w:val="18"/>
              </w:rPr>
              <w:t>13</w:t>
            </w:r>
          </w:p>
        </w:tc>
        <w:tc>
          <w:tcPr>
            <w:tcW w:w="1646" w:type="dxa"/>
            <w:shd w:val="clear" w:color="auto" w:fill="FFFFFF"/>
          </w:tcPr>
          <w:p w14:paraId="3D48C073" w14:textId="5FF58015" w:rsidR="00231590" w:rsidRPr="00EE121A" w:rsidRDefault="00231590" w:rsidP="00142B55">
            <w:pPr>
              <w:spacing w:after="0" w:line="240" w:lineRule="auto"/>
              <w:rPr>
                <w:rFonts w:cs="Calibri"/>
                <w:sz w:val="18"/>
                <w:szCs w:val="18"/>
              </w:rPr>
            </w:pPr>
            <w:r w:rsidRPr="00EE121A">
              <w:rPr>
                <w:rFonts w:cs="Calibri"/>
                <w:sz w:val="18"/>
                <w:szCs w:val="18"/>
                <w:shd w:val="clear" w:color="auto" w:fill="FAFAFA"/>
              </w:rPr>
              <w:t xml:space="preserve">Zanieczyszczenia gazowe zatrzymane lub zneutralizowane </w:t>
            </w:r>
            <w:r w:rsidR="00142B55">
              <w:rPr>
                <w:rFonts w:cs="Calibri"/>
                <w:sz w:val="18"/>
                <w:szCs w:val="18"/>
                <w:shd w:val="clear" w:color="auto" w:fill="FAFAFA"/>
              </w:rPr>
              <w:br/>
            </w:r>
            <w:r w:rsidRPr="00EE121A">
              <w:rPr>
                <w:rFonts w:cs="Calibri"/>
                <w:sz w:val="18"/>
                <w:szCs w:val="18"/>
                <w:shd w:val="clear" w:color="auto" w:fill="FAFAFA"/>
              </w:rPr>
              <w:t>w urządzeniach do redukcji zanieczyszczeń w % zanieczyszczeń wytworzonych [%]</w:t>
            </w:r>
          </w:p>
        </w:tc>
        <w:tc>
          <w:tcPr>
            <w:tcW w:w="1134" w:type="dxa"/>
            <w:shd w:val="clear" w:color="auto" w:fill="D5DCE4"/>
            <w:vAlign w:val="center"/>
          </w:tcPr>
          <w:p w14:paraId="2B0BE3B4" w14:textId="77777777" w:rsidR="00231590" w:rsidRDefault="00231590" w:rsidP="00E42830">
            <w:pPr>
              <w:spacing w:after="0"/>
              <w:jc w:val="center"/>
              <w:rPr>
                <w:rFonts w:cs="Calibri"/>
                <w:sz w:val="18"/>
                <w:szCs w:val="18"/>
              </w:rPr>
            </w:pPr>
            <w:r w:rsidRPr="00EE121A">
              <w:rPr>
                <w:rFonts w:cs="Calibri"/>
                <w:sz w:val="18"/>
                <w:szCs w:val="18"/>
              </w:rPr>
              <w:t xml:space="preserve">31,8 </w:t>
            </w:r>
          </w:p>
          <w:p w14:paraId="022B47C3" w14:textId="77777777" w:rsidR="00231590" w:rsidRPr="00EE121A" w:rsidRDefault="00231590" w:rsidP="00E42830">
            <w:pPr>
              <w:spacing w:after="0"/>
              <w:jc w:val="center"/>
              <w:rPr>
                <w:rFonts w:cs="Calibri"/>
                <w:sz w:val="18"/>
                <w:szCs w:val="18"/>
              </w:rPr>
            </w:pPr>
            <w:r w:rsidRPr="00EE121A">
              <w:rPr>
                <w:rFonts w:cs="Calibri"/>
                <w:sz w:val="18"/>
                <w:szCs w:val="18"/>
              </w:rPr>
              <w:t>(2018 r.)</w:t>
            </w:r>
          </w:p>
        </w:tc>
        <w:tc>
          <w:tcPr>
            <w:tcW w:w="661" w:type="dxa"/>
            <w:shd w:val="clear" w:color="auto" w:fill="FFFFFF"/>
            <w:vAlign w:val="center"/>
          </w:tcPr>
          <w:p w14:paraId="516CAF5F" w14:textId="77777777" w:rsidR="00231590" w:rsidRPr="00EE121A" w:rsidRDefault="00231590" w:rsidP="00E42830">
            <w:pPr>
              <w:jc w:val="center"/>
              <w:rPr>
                <w:rFonts w:cs="Calibri"/>
                <w:sz w:val="18"/>
                <w:szCs w:val="18"/>
              </w:rPr>
            </w:pPr>
          </w:p>
        </w:tc>
        <w:tc>
          <w:tcPr>
            <w:tcW w:w="671" w:type="dxa"/>
            <w:shd w:val="clear" w:color="auto" w:fill="FFFFFF"/>
            <w:vAlign w:val="center"/>
          </w:tcPr>
          <w:p w14:paraId="5190BDCF" w14:textId="77777777" w:rsidR="00231590" w:rsidRPr="00EE121A" w:rsidRDefault="00231590" w:rsidP="00E42830">
            <w:pPr>
              <w:jc w:val="center"/>
              <w:rPr>
                <w:rFonts w:cs="Calibri"/>
                <w:sz w:val="18"/>
                <w:szCs w:val="18"/>
              </w:rPr>
            </w:pPr>
          </w:p>
        </w:tc>
        <w:tc>
          <w:tcPr>
            <w:tcW w:w="807" w:type="dxa"/>
            <w:shd w:val="clear" w:color="auto" w:fill="D5DCE4"/>
            <w:vAlign w:val="center"/>
          </w:tcPr>
          <w:p w14:paraId="38CE8711" w14:textId="77777777" w:rsidR="00231590" w:rsidRPr="00CE1582" w:rsidRDefault="00231590" w:rsidP="00E42830">
            <w:pPr>
              <w:jc w:val="center"/>
              <w:rPr>
                <w:rFonts w:cs="Calibri"/>
                <w:sz w:val="18"/>
                <w:szCs w:val="18"/>
              </w:rPr>
            </w:pPr>
            <w:r w:rsidRPr="00CE1582">
              <w:rPr>
                <w:rFonts w:cs="Calibri"/>
                <w:sz w:val="18"/>
                <w:szCs w:val="18"/>
              </w:rPr>
              <w:t>31,8</w:t>
            </w:r>
          </w:p>
        </w:tc>
        <w:tc>
          <w:tcPr>
            <w:tcW w:w="807" w:type="dxa"/>
            <w:shd w:val="clear" w:color="auto" w:fill="FFFFFF"/>
            <w:vAlign w:val="center"/>
          </w:tcPr>
          <w:p w14:paraId="66205AFC" w14:textId="77777777" w:rsidR="00231590" w:rsidRPr="00CE1582" w:rsidRDefault="00231590" w:rsidP="00E42830">
            <w:pPr>
              <w:jc w:val="center"/>
              <w:rPr>
                <w:rFonts w:cs="Calibri"/>
                <w:sz w:val="18"/>
                <w:szCs w:val="18"/>
              </w:rPr>
            </w:pPr>
            <w:r w:rsidRPr="00CE1582">
              <w:rPr>
                <w:rFonts w:cs="Calibri"/>
                <w:sz w:val="18"/>
                <w:szCs w:val="18"/>
              </w:rPr>
              <w:t>47,2</w:t>
            </w:r>
          </w:p>
        </w:tc>
        <w:tc>
          <w:tcPr>
            <w:tcW w:w="807" w:type="dxa"/>
            <w:shd w:val="clear" w:color="auto" w:fill="FFFFFF"/>
            <w:vAlign w:val="center"/>
          </w:tcPr>
          <w:p w14:paraId="024F5E27" w14:textId="77777777" w:rsidR="00231590" w:rsidRPr="00CE1582" w:rsidRDefault="00231590" w:rsidP="00E42830">
            <w:pPr>
              <w:jc w:val="center"/>
              <w:rPr>
                <w:rFonts w:cs="Calibri"/>
                <w:sz w:val="18"/>
                <w:szCs w:val="18"/>
              </w:rPr>
            </w:pPr>
            <w:r w:rsidRPr="00CE1582">
              <w:rPr>
                <w:rFonts w:cs="Calibri"/>
                <w:sz w:val="18"/>
                <w:szCs w:val="18"/>
              </w:rPr>
              <w:t>44,9</w:t>
            </w:r>
          </w:p>
        </w:tc>
        <w:tc>
          <w:tcPr>
            <w:tcW w:w="807" w:type="dxa"/>
            <w:shd w:val="clear" w:color="auto" w:fill="FFFFFF"/>
            <w:vAlign w:val="center"/>
          </w:tcPr>
          <w:p w14:paraId="39DBA129" w14:textId="77777777" w:rsidR="00231590" w:rsidRPr="00070423" w:rsidRDefault="00231590" w:rsidP="00E42830">
            <w:pPr>
              <w:jc w:val="center"/>
              <w:rPr>
                <w:rFonts w:cs="Calibri"/>
                <w:color w:val="FF0000"/>
                <w:sz w:val="18"/>
                <w:szCs w:val="18"/>
              </w:rPr>
            </w:pPr>
            <w:r w:rsidRPr="00DE58F4">
              <w:rPr>
                <w:rFonts w:cs="Calibri"/>
                <w:sz w:val="18"/>
                <w:szCs w:val="18"/>
              </w:rPr>
              <w:t>52,7</w:t>
            </w:r>
          </w:p>
        </w:tc>
        <w:tc>
          <w:tcPr>
            <w:tcW w:w="661" w:type="dxa"/>
            <w:shd w:val="clear" w:color="auto" w:fill="FFFFFF"/>
            <w:vAlign w:val="center"/>
          </w:tcPr>
          <w:p w14:paraId="39C27511" w14:textId="77777777" w:rsidR="00231590" w:rsidRPr="00070423" w:rsidRDefault="00231590" w:rsidP="00E42830">
            <w:pPr>
              <w:jc w:val="center"/>
              <w:rPr>
                <w:rFonts w:cs="Calibri"/>
                <w:color w:val="FF0000"/>
                <w:sz w:val="18"/>
                <w:szCs w:val="18"/>
              </w:rPr>
            </w:pPr>
          </w:p>
        </w:tc>
        <w:tc>
          <w:tcPr>
            <w:tcW w:w="662" w:type="dxa"/>
            <w:shd w:val="clear" w:color="auto" w:fill="FFFFFF"/>
            <w:vAlign w:val="center"/>
          </w:tcPr>
          <w:p w14:paraId="7411EF7B" w14:textId="77777777" w:rsidR="00231590" w:rsidRPr="00EE121A" w:rsidRDefault="00231590" w:rsidP="00E42830">
            <w:pPr>
              <w:jc w:val="center"/>
              <w:rPr>
                <w:rFonts w:cs="Calibri"/>
                <w:sz w:val="18"/>
                <w:szCs w:val="18"/>
              </w:rPr>
            </w:pPr>
          </w:p>
        </w:tc>
        <w:tc>
          <w:tcPr>
            <w:tcW w:w="661" w:type="dxa"/>
            <w:shd w:val="clear" w:color="auto" w:fill="FFFFFF"/>
            <w:vAlign w:val="center"/>
          </w:tcPr>
          <w:p w14:paraId="6F1D2782" w14:textId="77777777" w:rsidR="00231590" w:rsidRPr="00EE121A" w:rsidRDefault="00231590" w:rsidP="00E42830">
            <w:pPr>
              <w:jc w:val="center"/>
              <w:rPr>
                <w:rFonts w:cs="Calibri"/>
                <w:sz w:val="18"/>
                <w:szCs w:val="18"/>
              </w:rPr>
            </w:pPr>
          </w:p>
        </w:tc>
        <w:tc>
          <w:tcPr>
            <w:tcW w:w="662" w:type="dxa"/>
            <w:shd w:val="clear" w:color="auto" w:fill="FFFFFF"/>
            <w:vAlign w:val="center"/>
          </w:tcPr>
          <w:p w14:paraId="4C81A0BC" w14:textId="77777777" w:rsidR="00231590" w:rsidRPr="00EE121A" w:rsidRDefault="00231590" w:rsidP="00E42830">
            <w:pPr>
              <w:jc w:val="center"/>
              <w:rPr>
                <w:rFonts w:cs="Calibri"/>
                <w:sz w:val="18"/>
                <w:szCs w:val="18"/>
              </w:rPr>
            </w:pPr>
          </w:p>
        </w:tc>
        <w:tc>
          <w:tcPr>
            <w:tcW w:w="661" w:type="dxa"/>
            <w:shd w:val="clear" w:color="auto" w:fill="FFFFFF"/>
            <w:vAlign w:val="center"/>
          </w:tcPr>
          <w:p w14:paraId="2400258A" w14:textId="77777777" w:rsidR="00231590" w:rsidRPr="00EE121A" w:rsidRDefault="00231590" w:rsidP="00E42830">
            <w:pPr>
              <w:jc w:val="center"/>
              <w:rPr>
                <w:rFonts w:cs="Calibri"/>
                <w:sz w:val="18"/>
                <w:szCs w:val="18"/>
              </w:rPr>
            </w:pPr>
          </w:p>
        </w:tc>
        <w:tc>
          <w:tcPr>
            <w:tcW w:w="662" w:type="dxa"/>
            <w:shd w:val="clear" w:color="auto" w:fill="FFFFFF"/>
            <w:vAlign w:val="center"/>
          </w:tcPr>
          <w:p w14:paraId="34ACDF6C" w14:textId="77777777" w:rsidR="00231590" w:rsidRPr="00EE121A" w:rsidRDefault="00231590" w:rsidP="00E42830">
            <w:pPr>
              <w:jc w:val="center"/>
              <w:rPr>
                <w:rFonts w:cs="Calibri"/>
                <w:sz w:val="18"/>
                <w:szCs w:val="18"/>
              </w:rPr>
            </w:pPr>
          </w:p>
        </w:tc>
        <w:tc>
          <w:tcPr>
            <w:tcW w:w="661" w:type="dxa"/>
            <w:shd w:val="clear" w:color="auto" w:fill="FFFFFF"/>
            <w:vAlign w:val="center"/>
          </w:tcPr>
          <w:p w14:paraId="6704063A" w14:textId="77777777" w:rsidR="00231590" w:rsidRPr="00EE121A" w:rsidRDefault="00231590" w:rsidP="00E42830">
            <w:pPr>
              <w:jc w:val="center"/>
              <w:rPr>
                <w:rFonts w:cs="Calibri"/>
                <w:sz w:val="18"/>
                <w:szCs w:val="18"/>
              </w:rPr>
            </w:pPr>
          </w:p>
        </w:tc>
        <w:tc>
          <w:tcPr>
            <w:tcW w:w="662" w:type="dxa"/>
            <w:shd w:val="clear" w:color="auto" w:fill="FFFFFF"/>
            <w:vAlign w:val="center"/>
          </w:tcPr>
          <w:p w14:paraId="206FD0AA" w14:textId="77777777" w:rsidR="00231590" w:rsidRPr="00EE121A" w:rsidRDefault="00231590" w:rsidP="00E42830">
            <w:pPr>
              <w:jc w:val="center"/>
              <w:rPr>
                <w:rFonts w:cs="Calibri"/>
                <w:sz w:val="18"/>
                <w:szCs w:val="18"/>
              </w:rPr>
            </w:pPr>
          </w:p>
        </w:tc>
        <w:tc>
          <w:tcPr>
            <w:tcW w:w="662" w:type="dxa"/>
            <w:shd w:val="clear" w:color="auto" w:fill="FFFFFF"/>
            <w:vAlign w:val="center"/>
          </w:tcPr>
          <w:p w14:paraId="7CA4CB51" w14:textId="77777777" w:rsidR="00231590" w:rsidRPr="00EE121A" w:rsidRDefault="00231590" w:rsidP="00E42830">
            <w:pPr>
              <w:jc w:val="center"/>
              <w:rPr>
                <w:rFonts w:cs="Calibri"/>
                <w:sz w:val="18"/>
                <w:szCs w:val="18"/>
              </w:rPr>
            </w:pPr>
          </w:p>
        </w:tc>
        <w:tc>
          <w:tcPr>
            <w:tcW w:w="1276" w:type="dxa"/>
            <w:shd w:val="clear" w:color="auto" w:fill="FBE4D5"/>
            <w:vAlign w:val="center"/>
          </w:tcPr>
          <w:p w14:paraId="5918E027" w14:textId="77777777" w:rsidR="00231590" w:rsidRPr="00EE121A" w:rsidRDefault="00231590" w:rsidP="00E42830">
            <w:pPr>
              <w:jc w:val="center"/>
              <w:rPr>
                <w:rFonts w:cs="Calibri"/>
                <w:sz w:val="18"/>
                <w:szCs w:val="18"/>
              </w:rPr>
            </w:pPr>
            <w:r w:rsidRPr="00EE121A">
              <w:rPr>
                <w:rFonts w:cs="Calibri"/>
                <w:sz w:val="18"/>
                <w:szCs w:val="18"/>
              </w:rPr>
              <w:t>31,8</w:t>
            </w:r>
          </w:p>
        </w:tc>
        <w:tc>
          <w:tcPr>
            <w:tcW w:w="992" w:type="dxa"/>
            <w:shd w:val="clear" w:color="auto" w:fill="FFFFFF"/>
            <w:vAlign w:val="center"/>
          </w:tcPr>
          <w:p w14:paraId="2A5C3094" w14:textId="77777777" w:rsidR="00231590" w:rsidRPr="00EE121A" w:rsidRDefault="00231590" w:rsidP="00E42830">
            <w:pPr>
              <w:jc w:val="center"/>
              <w:rPr>
                <w:rFonts w:cs="Calibri"/>
                <w:sz w:val="18"/>
                <w:szCs w:val="18"/>
              </w:rPr>
            </w:pPr>
            <w:r w:rsidRPr="00EE121A">
              <w:rPr>
                <w:rFonts w:cs="Calibri"/>
                <w:sz w:val="18"/>
                <w:szCs w:val="18"/>
              </w:rPr>
              <w:t>GUS/BDL</w:t>
            </w:r>
          </w:p>
        </w:tc>
      </w:tr>
      <w:tr w:rsidR="003753AB" w:rsidRPr="00EE121A" w14:paraId="7CCE4DF2" w14:textId="77777777" w:rsidTr="00FE23D2">
        <w:tc>
          <w:tcPr>
            <w:tcW w:w="481" w:type="dxa"/>
            <w:shd w:val="clear" w:color="auto" w:fill="FFFFFF"/>
          </w:tcPr>
          <w:p w14:paraId="4B20EDD6" w14:textId="77777777" w:rsidR="00231590" w:rsidRPr="00EE121A" w:rsidRDefault="00231590" w:rsidP="00E42830">
            <w:pPr>
              <w:spacing w:after="0" w:line="240" w:lineRule="auto"/>
              <w:jc w:val="center"/>
              <w:rPr>
                <w:rFonts w:cs="Calibri"/>
                <w:sz w:val="18"/>
                <w:szCs w:val="18"/>
              </w:rPr>
            </w:pPr>
            <w:r w:rsidRPr="00EE121A">
              <w:rPr>
                <w:rFonts w:cs="Calibri"/>
                <w:sz w:val="18"/>
                <w:szCs w:val="18"/>
              </w:rPr>
              <w:t>14</w:t>
            </w:r>
          </w:p>
        </w:tc>
        <w:tc>
          <w:tcPr>
            <w:tcW w:w="1646" w:type="dxa"/>
            <w:shd w:val="clear" w:color="auto" w:fill="FFFFFF"/>
          </w:tcPr>
          <w:p w14:paraId="4950F85E" w14:textId="683F88E8" w:rsidR="00231590" w:rsidRPr="00EE121A" w:rsidRDefault="00231590" w:rsidP="00142B55">
            <w:pPr>
              <w:spacing w:after="0" w:line="240" w:lineRule="auto"/>
              <w:rPr>
                <w:rFonts w:cs="Calibri"/>
                <w:sz w:val="18"/>
                <w:szCs w:val="18"/>
              </w:rPr>
            </w:pPr>
            <w:r w:rsidRPr="00EE121A">
              <w:rPr>
                <w:rFonts w:cs="Calibri"/>
                <w:sz w:val="18"/>
                <w:szCs w:val="18"/>
                <w:shd w:val="clear" w:color="auto" w:fill="FAFAFA"/>
              </w:rPr>
              <w:t>Pożary upraw rolnych łąk, rżysk</w:t>
            </w:r>
            <w:r w:rsidR="00142B55">
              <w:rPr>
                <w:rFonts w:cs="Calibri"/>
                <w:sz w:val="18"/>
                <w:szCs w:val="18"/>
                <w:shd w:val="clear" w:color="auto" w:fill="FAFAFA"/>
              </w:rPr>
              <w:br/>
            </w:r>
            <w:r w:rsidRPr="00EE121A">
              <w:rPr>
                <w:rFonts w:cs="Calibri"/>
                <w:sz w:val="18"/>
                <w:szCs w:val="18"/>
                <w:shd w:val="clear" w:color="auto" w:fill="FAFAFA"/>
              </w:rPr>
              <w:t xml:space="preserve"> i nieużytków [ha]</w:t>
            </w:r>
          </w:p>
        </w:tc>
        <w:tc>
          <w:tcPr>
            <w:tcW w:w="1134" w:type="dxa"/>
            <w:shd w:val="clear" w:color="auto" w:fill="D5DCE4"/>
            <w:vAlign w:val="center"/>
          </w:tcPr>
          <w:p w14:paraId="42550EE2" w14:textId="77777777" w:rsidR="00231590" w:rsidRDefault="00231590" w:rsidP="00E42830">
            <w:pPr>
              <w:spacing w:after="0"/>
              <w:jc w:val="center"/>
              <w:rPr>
                <w:rFonts w:cs="Calibri"/>
                <w:sz w:val="18"/>
                <w:szCs w:val="18"/>
              </w:rPr>
            </w:pPr>
            <w:r w:rsidRPr="00EE121A">
              <w:rPr>
                <w:rFonts w:cs="Calibri"/>
                <w:sz w:val="18"/>
                <w:szCs w:val="18"/>
              </w:rPr>
              <w:t>948</w:t>
            </w:r>
          </w:p>
          <w:p w14:paraId="5428BAAF" w14:textId="77777777" w:rsidR="00231590" w:rsidRPr="00EE121A" w:rsidRDefault="00231590" w:rsidP="00E42830">
            <w:pPr>
              <w:spacing w:after="0"/>
              <w:jc w:val="center"/>
              <w:rPr>
                <w:rFonts w:cs="Calibri"/>
                <w:sz w:val="18"/>
                <w:szCs w:val="18"/>
              </w:rPr>
            </w:pPr>
            <w:r w:rsidRPr="00EE121A">
              <w:rPr>
                <w:rFonts w:cs="Calibri"/>
                <w:sz w:val="18"/>
                <w:szCs w:val="18"/>
              </w:rPr>
              <w:t xml:space="preserve"> (2018 r.)</w:t>
            </w:r>
          </w:p>
        </w:tc>
        <w:tc>
          <w:tcPr>
            <w:tcW w:w="661" w:type="dxa"/>
            <w:shd w:val="clear" w:color="auto" w:fill="FFFFFF"/>
            <w:vAlign w:val="center"/>
          </w:tcPr>
          <w:p w14:paraId="398EA976" w14:textId="77777777" w:rsidR="00231590" w:rsidRPr="00EE121A" w:rsidRDefault="00231590" w:rsidP="00E42830">
            <w:pPr>
              <w:jc w:val="center"/>
              <w:rPr>
                <w:rFonts w:cs="Calibri"/>
                <w:sz w:val="18"/>
                <w:szCs w:val="18"/>
              </w:rPr>
            </w:pPr>
          </w:p>
        </w:tc>
        <w:tc>
          <w:tcPr>
            <w:tcW w:w="671" w:type="dxa"/>
            <w:shd w:val="clear" w:color="auto" w:fill="FFFFFF"/>
            <w:vAlign w:val="center"/>
          </w:tcPr>
          <w:p w14:paraId="3107DE33" w14:textId="77777777" w:rsidR="00231590" w:rsidRPr="00EE121A" w:rsidRDefault="00231590" w:rsidP="00E42830">
            <w:pPr>
              <w:jc w:val="center"/>
              <w:rPr>
                <w:rFonts w:cs="Calibri"/>
                <w:sz w:val="18"/>
                <w:szCs w:val="18"/>
              </w:rPr>
            </w:pPr>
          </w:p>
        </w:tc>
        <w:tc>
          <w:tcPr>
            <w:tcW w:w="807" w:type="dxa"/>
            <w:shd w:val="clear" w:color="auto" w:fill="D5DCE4"/>
            <w:vAlign w:val="center"/>
          </w:tcPr>
          <w:p w14:paraId="15E40533" w14:textId="77777777" w:rsidR="00231590" w:rsidRPr="00CE1582" w:rsidRDefault="00231590" w:rsidP="00E42830">
            <w:pPr>
              <w:jc w:val="center"/>
              <w:rPr>
                <w:rFonts w:cs="Calibri"/>
                <w:sz w:val="18"/>
                <w:szCs w:val="18"/>
              </w:rPr>
            </w:pPr>
            <w:r w:rsidRPr="00CE1582">
              <w:rPr>
                <w:rFonts w:cs="Calibri"/>
                <w:sz w:val="18"/>
                <w:szCs w:val="18"/>
              </w:rPr>
              <w:t>948</w:t>
            </w:r>
          </w:p>
        </w:tc>
        <w:tc>
          <w:tcPr>
            <w:tcW w:w="807" w:type="dxa"/>
            <w:shd w:val="clear" w:color="auto" w:fill="FFFFFF"/>
            <w:vAlign w:val="center"/>
          </w:tcPr>
          <w:p w14:paraId="67A8319E" w14:textId="77777777" w:rsidR="00231590" w:rsidRPr="00CE1582" w:rsidRDefault="00231590" w:rsidP="00E42830">
            <w:pPr>
              <w:jc w:val="center"/>
              <w:rPr>
                <w:rFonts w:cs="Calibri"/>
                <w:sz w:val="18"/>
                <w:szCs w:val="18"/>
              </w:rPr>
            </w:pPr>
            <w:r w:rsidRPr="00CE1582">
              <w:rPr>
                <w:rFonts w:cs="Calibri"/>
                <w:sz w:val="18"/>
                <w:szCs w:val="18"/>
              </w:rPr>
              <w:t>2043</w:t>
            </w:r>
          </w:p>
        </w:tc>
        <w:tc>
          <w:tcPr>
            <w:tcW w:w="807" w:type="dxa"/>
            <w:shd w:val="clear" w:color="auto" w:fill="FFFFFF"/>
            <w:vAlign w:val="center"/>
          </w:tcPr>
          <w:p w14:paraId="3A846E2A" w14:textId="77777777" w:rsidR="00231590" w:rsidRPr="00CE1582" w:rsidRDefault="00231590" w:rsidP="00E42830">
            <w:pPr>
              <w:jc w:val="center"/>
              <w:rPr>
                <w:rFonts w:cs="Calibri"/>
                <w:sz w:val="18"/>
                <w:szCs w:val="18"/>
              </w:rPr>
            </w:pPr>
            <w:r w:rsidRPr="00CE1582">
              <w:rPr>
                <w:rFonts w:cs="Calibri"/>
                <w:sz w:val="18"/>
                <w:szCs w:val="18"/>
              </w:rPr>
              <w:t>1448</w:t>
            </w:r>
          </w:p>
        </w:tc>
        <w:tc>
          <w:tcPr>
            <w:tcW w:w="807" w:type="dxa"/>
            <w:shd w:val="clear" w:color="auto" w:fill="FFFFFF"/>
            <w:vAlign w:val="center"/>
          </w:tcPr>
          <w:p w14:paraId="05830D17" w14:textId="77777777" w:rsidR="00231590" w:rsidRPr="00EE121A" w:rsidRDefault="00231590" w:rsidP="00E42830">
            <w:pPr>
              <w:jc w:val="center"/>
              <w:rPr>
                <w:rFonts w:cs="Calibri"/>
                <w:sz w:val="18"/>
                <w:szCs w:val="18"/>
              </w:rPr>
            </w:pPr>
            <w:r w:rsidRPr="00DE58F4">
              <w:rPr>
                <w:rFonts w:cs="Calibri"/>
                <w:sz w:val="18"/>
                <w:szCs w:val="18"/>
              </w:rPr>
              <w:t>346</w:t>
            </w:r>
          </w:p>
        </w:tc>
        <w:tc>
          <w:tcPr>
            <w:tcW w:w="661" w:type="dxa"/>
            <w:shd w:val="clear" w:color="auto" w:fill="FFFFFF"/>
            <w:vAlign w:val="center"/>
          </w:tcPr>
          <w:p w14:paraId="0F99D7F1" w14:textId="77777777" w:rsidR="00231590" w:rsidRPr="00EE121A" w:rsidRDefault="00231590" w:rsidP="00E42830">
            <w:pPr>
              <w:jc w:val="center"/>
              <w:rPr>
                <w:rFonts w:cs="Calibri"/>
                <w:sz w:val="18"/>
                <w:szCs w:val="18"/>
              </w:rPr>
            </w:pPr>
          </w:p>
        </w:tc>
        <w:tc>
          <w:tcPr>
            <w:tcW w:w="662" w:type="dxa"/>
            <w:shd w:val="clear" w:color="auto" w:fill="FFFFFF"/>
            <w:vAlign w:val="center"/>
          </w:tcPr>
          <w:p w14:paraId="1BFDEEF4" w14:textId="77777777" w:rsidR="00231590" w:rsidRPr="00EE121A" w:rsidRDefault="00231590" w:rsidP="00E42830">
            <w:pPr>
              <w:jc w:val="center"/>
              <w:rPr>
                <w:rFonts w:cs="Calibri"/>
                <w:sz w:val="18"/>
                <w:szCs w:val="18"/>
              </w:rPr>
            </w:pPr>
          </w:p>
        </w:tc>
        <w:tc>
          <w:tcPr>
            <w:tcW w:w="661" w:type="dxa"/>
            <w:shd w:val="clear" w:color="auto" w:fill="FFFFFF"/>
            <w:vAlign w:val="center"/>
          </w:tcPr>
          <w:p w14:paraId="77C4B52B" w14:textId="77777777" w:rsidR="00231590" w:rsidRPr="00EE121A" w:rsidRDefault="00231590" w:rsidP="00E42830">
            <w:pPr>
              <w:jc w:val="center"/>
              <w:rPr>
                <w:rFonts w:cs="Calibri"/>
                <w:sz w:val="18"/>
                <w:szCs w:val="18"/>
              </w:rPr>
            </w:pPr>
          </w:p>
        </w:tc>
        <w:tc>
          <w:tcPr>
            <w:tcW w:w="662" w:type="dxa"/>
            <w:shd w:val="clear" w:color="auto" w:fill="FFFFFF"/>
            <w:vAlign w:val="center"/>
          </w:tcPr>
          <w:p w14:paraId="50672B1B" w14:textId="77777777" w:rsidR="00231590" w:rsidRPr="00EE121A" w:rsidRDefault="00231590" w:rsidP="00E42830">
            <w:pPr>
              <w:jc w:val="center"/>
              <w:rPr>
                <w:rFonts w:cs="Calibri"/>
                <w:sz w:val="18"/>
                <w:szCs w:val="18"/>
              </w:rPr>
            </w:pPr>
          </w:p>
        </w:tc>
        <w:tc>
          <w:tcPr>
            <w:tcW w:w="661" w:type="dxa"/>
            <w:shd w:val="clear" w:color="auto" w:fill="FFFFFF"/>
            <w:vAlign w:val="center"/>
          </w:tcPr>
          <w:p w14:paraId="20ED87A6" w14:textId="77777777" w:rsidR="00231590" w:rsidRPr="00EE121A" w:rsidRDefault="00231590" w:rsidP="00E42830">
            <w:pPr>
              <w:jc w:val="center"/>
              <w:rPr>
                <w:rFonts w:cs="Calibri"/>
                <w:sz w:val="18"/>
                <w:szCs w:val="18"/>
              </w:rPr>
            </w:pPr>
          </w:p>
        </w:tc>
        <w:tc>
          <w:tcPr>
            <w:tcW w:w="662" w:type="dxa"/>
            <w:shd w:val="clear" w:color="auto" w:fill="FFFFFF"/>
            <w:vAlign w:val="center"/>
          </w:tcPr>
          <w:p w14:paraId="5379A0CD" w14:textId="77777777" w:rsidR="00231590" w:rsidRPr="00EE121A" w:rsidRDefault="00231590" w:rsidP="00E42830">
            <w:pPr>
              <w:jc w:val="center"/>
              <w:rPr>
                <w:rFonts w:cs="Calibri"/>
                <w:sz w:val="18"/>
                <w:szCs w:val="18"/>
              </w:rPr>
            </w:pPr>
          </w:p>
        </w:tc>
        <w:tc>
          <w:tcPr>
            <w:tcW w:w="661" w:type="dxa"/>
            <w:shd w:val="clear" w:color="auto" w:fill="FFFFFF"/>
            <w:vAlign w:val="center"/>
          </w:tcPr>
          <w:p w14:paraId="7C1ACCD5" w14:textId="77777777" w:rsidR="00231590" w:rsidRPr="00EE121A" w:rsidRDefault="00231590" w:rsidP="00E42830">
            <w:pPr>
              <w:jc w:val="center"/>
              <w:rPr>
                <w:rFonts w:cs="Calibri"/>
                <w:sz w:val="18"/>
                <w:szCs w:val="18"/>
              </w:rPr>
            </w:pPr>
          </w:p>
        </w:tc>
        <w:tc>
          <w:tcPr>
            <w:tcW w:w="662" w:type="dxa"/>
            <w:shd w:val="clear" w:color="auto" w:fill="FFFFFF"/>
            <w:vAlign w:val="center"/>
          </w:tcPr>
          <w:p w14:paraId="2B310AF4" w14:textId="77777777" w:rsidR="00231590" w:rsidRPr="00EE121A" w:rsidRDefault="00231590" w:rsidP="00E42830">
            <w:pPr>
              <w:jc w:val="center"/>
              <w:rPr>
                <w:rFonts w:cs="Calibri"/>
                <w:sz w:val="18"/>
                <w:szCs w:val="18"/>
              </w:rPr>
            </w:pPr>
          </w:p>
        </w:tc>
        <w:tc>
          <w:tcPr>
            <w:tcW w:w="662" w:type="dxa"/>
            <w:shd w:val="clear" w:color="auto" w:fill="FFFFFF"/>
            <w:vAlign w:val="center"/>
          </w:tcPr>
          <w:p w14:paraId="137E0AFC" w14:textId="77777777" w:rsidR="00231590" w:rsidRPr="00EE121A" w:rsidRDefault="00231590" w:rsidP="00E42830">
            <w:pPr>
              <w:jc w:val="center"/>
              <w:rPr>
                <w:rFonts w:cs="Calibri"/>
                <w:sz w:val="18"/>
                <w:szCs w:val="18"/>
              </w:rPr>
            </w:pPr>
          </w:p>
        </w:tc>
        <w:tc>
          <w:tcPr>
            <w:tcW w:w="1276" w:type="dxa"/>
            <w:shd w:val="clear" w:color="auto" w:fill="FBE4D5"/>
            <w:vAlign w:val="center"/>
          </w:tcPr>
          <w:p w14:paraId="65781EF1" w14:textId="77777777" w:rsidR="00231590" w:rsidRPr="00EE121A" w:rsidRDefault="00231590" w:rsidP="00E42830">
            <w:pPr>
              <w:jc w:val="center"/>
              <w:rPr>
                <w:rFonts w:cs="Calibri"/>
                <w:sz w:val="18"/>
                <w:szCs w:val="18"/>
              </w:rPr>
            </w:pPr>
            <w:r w:rsidRPr="00EE121A">
              <w:rPr>
                <w:rFonts w:cs="Calibri"/>
                <w:sz w:val="18"/>
                <w:szCs w:val="18"/>
              </w:rPr>
              <w:t>790</w:t>
            </w:r>
          </w:p>
        </w:tc>
        <w:tc>
          <w:tcPr>
            <w:tcW w:w="992" w:type="dxa"/>
            <w:shd w:val="clear" w:color="auto" w:fill="FFFFFF"/>
            <w:vAlign w:val="center"/>
          </w:tcPr>
          <w:p w14:paraId="4C47E2A2" w14:textId="77777777" w:rsidR="00231590" w:rsidRPr="00EE121A" w:rsidRDefault="00231590" w:rsidP="00E42830">
            <w:pPr>
              <w:jc w:val="center"/>
              <w:rPr>
                <w:rFonts w:cs="Calibri"/>
                <w:sz w:val="18"/>
                <w:szCs w:val="18"/>
              </w:rPr>
            </w:pPr>
            <w:r w:rsidRPr="00EE121A">
              <w:rPr>
                <w:rFonts w:cs="Calibri"/>
                <w:sz w:val="18"/>
                <w:szCs w:val="18"/>
              </w:rPr>
              <w:t>GUS/BDL</w:t>
            </w:r>
          </w:p>
        </w:tc>
      </w:tr>
      <w:tr w:rsidR="00231590" w:rsidRPr="00EE121A" w14:paraId="34B478A0" w14:textId="77777777" w:rsidTr="00FE23D2">
        <w:tc>
          <w:tcPr>
            <w:tcW w:w="481" w:type="dxa"/>
          </w:tcPr>
          <w:p w14:paraId="119128BD" w14:textId="77777777" w:rsidR="00231590" w:rsidRPr="00EE121A" w:rsidRDefault="00231590" w:rsidP="00E42830">
            <w:pPr>
              <w:spacing w:after="0" w:line="240" w:lineRule="auto"/>
              <w:jc w:val="center"/>
              <w:rPr>
                <w:rFonts w:cs="Calibri"/>
                <w:sz w:val="18"/>
                <w:szCs w:val="18"/>
              </w:rPr>
            </w:pPr>
            <w:r w:rsidRPr="00EE121A">
              <w:rPr>
                <w:rFonts w:cs="Calibri"/>
                <w:sz w:val="18"/>
                <w:szCs w:val="18"/>
              </w:rPr>
              <w:t>15</w:t>
            </w:r>
          </w:p>
        </w:tc>
        <w:tc>
          <w:tcPr>
            <w:tcW w:w="1646" w:type="dxa"/>
          </w:tcPr>
          <w:p w14:paraId="08D49CD3" w14:textId="77777777" w:rsidR="00231590" w:rsidRPr="00EE121A" w:rsidRDefault="00231590" w:rsidP="00142B55">
            <w:pPr>
              <w:spacing w:after="0" w:line="240" w:lineRule="auto"/>
              <w:rPr>
                <w:rFonts w:cs="Calibri"/>
                <w:sz w:val="18"/>
                <w:szCs w:val="18"/>
              </w:rPr>
            </w:pPr>
            <w:r w:rsidRPr="00EE121A">
              <w:rPr>
                <w:rFonts w:cs="Calibri"/>
                <w:sz w:val="18"/>
                <w:szCs w:val="18"/>
              </w:rPr>
              <w:t>Powierzchnia istniejących dzikich wysypisk (odpady komunalne) [m2]</w:t>
            </w:r>
          </w:p>
        </w:tc>
        <w:tc>
          <w:tcPr>
            <w:tcW w:w="1134" w:type="dxa"/>
            <w:shd w:val="clear" w:color="auto" w:fill="D5DCE4"/>
            <w:vAlign w:val="center"/>
          </w:tcPr>
          <w:p w14:paraId="5F910D0A" w14:textId="77777777" w:rsidR="00231590" w:rsidRDefault="00231590" w:rsidP="00E42830">
            <w:pPr>
              <w:spacing w:after="0"/>
              <w:jc w:val="center"/>
              <w:rPr>
                <w:rFonts w:cs="Calibri"/>
                <w:sz w:val="18"/>
                <w:szCs w:val="18"/>
              </w:rPr>
            </w:pPr>
            <w:r w:rsidRPr="00EE121A">
              <w:rPr>
                <w:rFonts w:cs="Calibri"/>
                <w:sz w:val="18"/>
                <w:szCs w:val="18"/>
              </w:rPr>
              <w:t>5097</w:t>
            </w:r>
          </w:p>
          <w:p w14:paraId="5AAE0FEC" w14:textId="77777777" w:rsidR="00231590" w:rsidRPr="00EE121A" w:rsidRDefault="00231590" w:rsidP="00E42830">
            <w:pPr>
              <w:spacing w:after="0"/>
              <w:jc w:val="center"/>
              <w:rPr>
                <w:rFonts w:cs="Calibri"/>
                <w:sz w:val="18"/>
                <w:szCs w:val="18"/>
              </w:rPr>
            </w:pPr>
            <w:r w:rsidRPr="00EE121A">
              <w:rPr>
                <w:rFonts w:cs="Calibri"/>
                <w:sz w:val="18"/>
                <w:szCs w:val="18"/>
              </w:rPr>
              <w:t xml:space="preserve"> (2017 r.)</w:t>
            </w:r>
          </w:p>
        </w:tc>
        <w:tc>
          <w:tcPr>
            <w:tcW w:w="661" w:type="dxa"/>
            <w:vAlign w:val="center"/>
          </w:tcPr>
          <w:p w14:paraId="62A5C206" w14:textId="77777777" w:rsidR="00231590" w:rsidRPr="00EE121A" w:rsidRDefault="00231590" w:rsidP="00E42830">
            <w:pPr>
              <w:jc w:val="center"/>
              <w:rPr>
                <w:rFonts w:cs="Calibri"/>
                <w:sz w:val="18"/>
                <w:szCs w:val="18"/>
              </w:rPr>
            </w:pPr>
          </w:p>
        </w:tc>
        <w:tc>
          <w:tcPr>
            <w:tcW w:w="671" w:type="dxa"/>
            <w:shd w:val="clear" w:color="auto" w:fill="D5DCE4"/>
            <w:vAlign w:val="center"/>
          </w:tcPr>
          <w:p w14:paraId="0C115299" w14:textId="77777777" w:rsidR="00231590" w:rsidRPr="00EE121A" w:rsidRDefault="00231590" w:rsidP="00E42830">
            <w:pPr>
              <w:jc w:val="center"/>
              <w:rPr>
                <w:rFonts w:cs="Calibri"/>
                <w:sz w:val="18"/>
                <w:szCs w:val="18"/>
              </w:rPr>
            </w:pPr>
            <w:r w:rsidRPr="00EE121A">
              <w:rPr>
                <w:rFonts w:cs="Calibri"/>
                <w:sz w:val="18"/>
                <w:szCs w:val="18"/>
              </w:rPr>
              <w:t>5097</w:t>
            </w:r>
          </w:p>
        </w:tc>
        <w:tc>
          <w:tcPr>
            <w:tcW w:w="807" w:type="dxa"/>
            <w:vAlign w:val="center"/>
          </w:tcPr>
          <w:p w14:paraId="0F9A7913" w14:textId="77777777" w:rsidR="00231590" w:rsidRPr="00CE1582" w:rsidRDefault="00231590" w:rsidP="00E42830">
            <w:pPr>
              <w:jc w:val="center"/>
              <w:rPr>
                <w:rFonts w:cs="Calibri"/>
                <w:sz w:val="18"/>
                <w:szCs w:val="18"/>
              </w:rPr>
            </w:pPr>
            <w:r w:rsidRPr="00CE1582">
              <w:rPr>
                <w:rFonts w:cs="Calibri"/>
                <w:sz w:val="18"/>
                <w:szCs w:val="18"/>
              </w:rPr>
              <w:t>19577</w:t>
            </w:r>
          </w:p>
        </w:tc>
        <w:tc>
          <w:tcPr>
            <w:tcW w:w="807" w:type="dxa"/>
            <w:vAlign w:val="center"/>
          </w:tcPr>
          <w:p w14:paraId="342377F0" w14:textId="77777777" w:rsidR="00231590" w:rsidRPr="00CE1582" w:rsidRDefault="00231590" w:rsidP="00E42830">
            <w:pPr>
              <w:jc w:val="center"/>
              <w:rPr>
                <w:rFonts w:cs="Calibri"/>
                <w:sz w:val="18"/>
                <w:szCs w:val="18"/>
              </w:rPr>
            </w:pPr>
            <w:r w:rsidRPr="00CE1582">
              <w:rPr>
                <w:rFonts w:cs="Calibri"/>
                <w:sz w:val="18"/>
                <w:szCs w:val="18"/>
              </w:rPr>
              <w:t>18121</w:t>
            </w:r>
          </w:p>
        </w:tc>
        <w:tc>
          <w:tcPr>
            <w:tcW w:w="807" w:type="dxa"/>
            <w:vAlign w:val="center"/>
          </w:tcPr>
          <w:p w14:paraId="4FBD0834" w14:textId="77777777" w:rsidR="00231590" w:rsidRPr="00DE58F4" w:rsidRDefault="00231590" w:rsidP="00E42830">
            <w:pPr>
              <w:jc w:val="center"/>
              <w:rPr>
                <w:rFonts w:cs="Calibri"/>
                <w:sz w:val="18"/>
                <w:szCs w:val="18"/>
              </w:rPr>
            </w:pPr>
            <w:r w:rsidRPr="00DE58F4">
              <w:rPr>
                <w:rFonts w:cs="Calibri"/>
                <w:sz w:val="18"/>
                <w:szCs w:val="18"/>
              </w:rPr>
              <w:t>24673</w:t>
            </w:r>
          </w:p>
        </w:tc>
        <w:tc>
          <w:tcPr>
            <w:tcW w:w="807" w:type="dxa"/>
            <w:vAlign w:val="center"/>
          </w:tcPr>
          <w:p w14:paraId="21F0A0D0" w14:textId="77777777" w:rsidR="00231590" w:rsidRPr="00DE58F4" w:rsidRDefault="00231590" w:rsidP="00E42830">
            <w:pPr>
              <w:jc w:val="center"/>
              <w:rPr>
                <w:rFonts w:cs="Calibri"/>
                <w:sz w:val="18"/>
                <w:szCs w:val="18"/>
              </w:rPr>
            </w:pPr>
            <w:r w:rsidRPr="00DE58F4">
              <w:rPr>
                <w:rFonts w:cs="Calibri"/>
                <w:sz w:val="18"/>
                <w:szCs w:val="18"/>
              </w:rPr>
              <w:t>24517</w:t>
            </w:r>
          </w:p>
        </w:tc>
        <w:tc>
          <w:tcPr>
            <w:tcW w:w="661" w:type="dxa"/>
            <w:vAlign w:val="center"/>
          </w:tcPr>
          <w:p w14:paraId="275610F3" w14:textId="77777777" w:rsidR="00231590" w:rsidRPr="00DE58F4" w:rsidRDefault="00231590" w:rsidP="00E42830">
            <w:pPr>
              <w:jc w:val="center"/>
              <w:rPr>
                <w:rFonts w:cs="Calibri"/>
                <w:sz w:val="18"/>
                <w:szCs w:val="18"/>
              </w:rPr>
            </w:pPr>
          </w:p>
        </w:tc>
        <w:tc>
          <w:tcPr>
            <w:tcW w:w="662" w:type="dxa"/>
            <w:vAlign w:val="center"/>
          </w:tcPr>
          <w:p w14:paraId="2BD4F566" w14:textId="77777777" w:rsidR="00231590" w:rsidRPr="00EE121A" w:rsidRDefault="00231590" w:rsidP="00E42830">
            <w:pPr>
              <w:jc w:val="center"/>
              <w:rPr>
                <w:rFonts w:cs="Calibri"/>
                <w:sz w:val="18"/>
                <w:szCs w:val="18"/>
              </w:rPr>
            </w:pPr>
          </w:p>
        </w:tc>
        <w:tc>
          <w:tcPr>
            <w:tcW w:w="661" w:type="dxa"/>
            <w:vAlign w:val="center"/>
          </w:tcPr>
          <w:p w14:paraId="23D70999" w14:textId="77777777" w:rsidR="00231590" w:rsidRPr="00EE121A" w:rsidRDefault="00231590" w:rsidP="00E42830">
            <w:pPr>
              <w:jc w:val="center"/>
              <w:rPr>
                <w:rFonts w:cs="Calibri"/>
                <w:sz w:val="18"/>
                <w:szCs w:val="18"/>
              </w:rPr>
            </w:pPr>
          </w:p>
        </w:tc>
        <w:tc>
          <w:tcPr>
            <w:tcW w:w="662" w:type="dxa"/>
            <w:vAlign w:val="center"/>
          </w:tcPr>
          <w:p w14:paraId="0B97E743" w14:textId="77777777" w:rsidR="00231590" w:rsidRPr="00EE121A" w:rsidRDefault="00231590" w:rsidP="00E42830">
            <w:pPr>
              <w:jc w:val="center"/>
              <w:rPr>
                <w:rFonts w:cs="Calibri"/>
                <w:sz w:val="18"/>
                <w:szCs w:val="18"/>
              </w:rPr>
            </w:pPr>
          </w:p>
        </w:tc>
        <w:tc>
          <w:tcPr>
            <w:tcW w:w="661" w:type="dxa"/>
            <w:vAlign w:val="center"/>
          </w:tcPr>
          <w:p w14:paraId="5D8F9D0D" w14:textId="77777777" w:rsidR="00231590" w:rsidRPr="00EE121A" w:rsidRDefault="00231590" w:rsidP="00E42830">
            <w:pPr>
              <w:jc w:val="center"/>
              <w:rPr>
                <w:rFonts w:cs="Calibri"/>
                <w:sz w:val="18"/>
                <w:szCs w:val="18"/>
              </w:rPr>
            </w:pPr>
          </w:p>
        </w:tc>
        <w:tc>
          <w:tcPr>
            <w:tcW w:w="662" w:type="dxa"/>
            <w:vAlign w:val="center"/>
          </w:tcPr>
          <w:p w14:paraId="6988DFE6" w14:textId="77777777" w:rsidR="00231590" w:rsidRPr="00EE121A" w:rsidRDefault="00231590" w:rsidP="00E42830">
            <w:pPr>
              <w:jc w:val="center"/>
              <w:rPr>
                <w:rFonts w:cs="Calibri"/>
                <w:sz w:val="18"/>
                <w:szCs w:val="18"/>
              </w:rPr>
            </w:pPr>
          </w:p>
        </w:tc>
        <w:tc>
          <w:tcPr>
            <w:tcW w:w="661" w:type="dxa"/>
            <w:vAlign w:val="center"/>
          </w:tcPr>
          <w:p w14:paraId="43027523" w14:textId="77777777" w:rsidR="00231590" w:rsidRPr="00EE121A" w:rsidRDefault="00231590" w:rsidP="00E42830">
            <w:pPr>
              <w:jc w:val="center"/>
              <w:rPr>
                <w:rFonts w:cs="Calibri"/>
                <w:sz w:val="18"/>
                <w:szCs w:val="18"/>
              </w:rPr>
            </w:pPr>
          </w:p>
        </w:tc>
        <w:tc>
          <w:tcPr>
            <w:tcW w:w="662" w:type="dxa"/>
            <w:vAlign w:val="center"/>
          </w:tcPr>
          <w:p w14:paraId="50549FD9" w14:textId="77777777" w:rsidR="00231590" w:rsidRPr="00EE121A" w:rsidRDefault="00231590" w:rsidP="00E42830">
            <w:pPr>
              <w:jc w:val="center"/>
              <w:rPr>
                <w:rFonts w:cs="Calibri"/>
                <w:sz w:val="18"/>
                <w:szCs w:val="18"/>
              </w:rPr>
            </w:pPr>
          </w:p>
        </w:tc>
        <w:tc>
          <w:tcPr>
            <w:tcW w:w="662" w:type="dxa"/>
            <w:vAlign w:val="center"/>
          </w:tcPr>
          <w:p w14:paraId="59852365" w14:textId="77777777" w:rsidR="00231590" w:rsidRPr="00EE121A" w:rsidRDefault="00231590" w:rsidP="00E42830">
            <w:pPr>
              <w:jc w:val="center"/>
              <w:rPr>
                <w:rFonts w:cs="Calibri"/>
                <w:sz w:val="18"/>
                <w:szCs w:val="18"/>
              </w:rPr>
            </w:pPr>
          </w:p>
        </w:tc>
        <w:tc>
          <w:tcPr>
            <w:tcW w:w="1276" w:type="dxa"/>
            <w:shd w:val="clear" w:color="auto" w:fill="FBE4D5"/>
            <w:vAlign w:val="center"/>
          </w:tcPr>
          <w:p w14:paraId="63ABB22E" w14:textId="77777777" w:rsidR="00231590" w:rsidRPr="00EE121A" w:rsidRDefault="00231590" w:rsidP="00E42830">
            <w:pPr>
              <w:jc w:val="center"/>
              <w:rPr>
                <w:rFonts w:cs="Calibri"/>
                <w:sz w:val="18"/>
                <w:szCs w:val="18"/>
              </w:rPr>
            </w:pPr>
            <w:r w:rsidRPr="00EE121A">
              <w:rPr>
                <w:rFonts w:cs="Calibri"/>
                <w:sz w:val="18"/>
                <w:szCs w:val="18"/>
              </w:rPr>
              <w:t>1132</w:t>
            </w:r>
          </w:p>
        </w:tc>
        <w:tc>
          <w:tcPr>
            <w:tcW w:w="992" w:type="dxa"/>
            <w:vAlign w:val="center"/>
          </w:tcPr>
          <w:p w14:paraId="4CDF7C68" w14:textId="77777777" w:rsidR="00231590" w:rsidRPr="00EE121A" w:rsidRDefault="00231590" w:rsidP="00E42830">
            <w:pPr>
              <w:jc w:val="center"/>
              <w:rPr>
                <w:rFonts w:cs="Calibri"/>
                <w:sz w:val="18"/>
                <w:szCs w:val="18"/>
              </w:rPr>
            </w:pPr>
            <w:r w:rsidRPr="00EE121A">
              <w:rPr>
                <w:rFonts w:cs="Calibri"/>
                <w:sz w:val="18"/>
                <w:szCs w:val="18"/>
              </w:rPr>
              <w:t>GUS/BDL</w:t>
            </w:r>
          </w:p>
        </w:tc>
      </w:tr>
    </w:tbl>
    <w:p w14:paraId="0A84599C" w14:textId="33D5AB91" w:rsidR="00231590" w:rsidRPr="00CE0090" w:rsidRDefault="00231590" w:rsidP="00231590">
      <w:pPr>
        <w:spacing w:before="240"/>
        <w:jc w:val="both"/>
        <w:rPr>
          <w:rFonts w:cs="Calibri"/>
          <w:b/>
          <w:bCs/>
        </w:rPr>
      </w:pPr>
      <w:r w:rsidRPr="00CE0090">
        <w:rPr>
          <w:rFonts w:cs="Calibri"/>
          <w:b/>
          <w:bCs/>
        </w:rPr>
        <w:t>Wskaźniki dla Obszaru tematycznego 4. Dostępność usług</w:t>
      </w:r>
    </w:p>
    <w:tbl>
      <w:tblPr>
        <w:tblW w:w="15310"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489"/>
        <w:gridCol w:w="961"/>
        <w:gridCol w:w="634"/>
        <w:gridCol w:w="603"/>
        <w:gridCol w:w="645"/>
        <w:gridCol w:w="645"/>
        <w:gridCol w:w="616"/>
        <w:gridCol w:w="744"/>
        <w:gridCol w:w="603"/>
        <w:gridCol w:w="603"/>
        <w:gridCol w:w="603"/>
        <w:gridCol w:w="603"/>
        <w:gridCol w:w="605"/>
        <w:gridCol w:w="603"/>
        <w:gridCol w:w="603"/>
        <w:gridCol w:w="613"/>
        <w:gridCol w:w="603"/>
        <w:gridCol w:w="1162"/>
        <w:gridCol w:w="926"/>
      </w:tblGrid>
      <w:tr w:rsidR="00231590" w:rsidRPr="00EE121A" w14:paraId="1E1D81A4" w14:textId="77777777" w:rsidTr="00FE23D2">
        <w:tc>
          <w:tcPr>
            <w:tcW w:w="447" w:type="dxa"/>
            <w:vAlign w:val="center"/>
          </w:tcPr>
          <w:p w14:paraId="126E7417"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Lp.</w:t>
            </w:r>
          </w:p>
        </w:tc>
        <w:tc>
          <w:tcPr>
            <w:tcW w:w="2530" w:type="dxa"/>
            <w:vAlign w:val="center"/>
          </w:tcPr>
          <w:p w14:paraId="3268559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Nazwa wskaźnika</w:t>
            </w:r>
          </w:p>
        </w:tc>
        <w:tc>
          <w:tcPr>
            <w:tcW w:w="961" w:type="dxa"/>
            <w:shd w:val="clear" w:color="auto" w:fill="D5DCE4"/>
            <w:vAlign w:val="center"/>
          </w:tcPr>
          <w:p w14:paraId="67A88DBF"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bazowa</w:t>
            </w:r>
          </w:p>
        </w:tc>
        <w:tc>
          <w:tcPr>
            <w:tcW w:w="643" w:type="dxa"/>
            <w:shd w:val="clear" w:color="auto" w:fill="E2EFD9"/>
            <w:vAlign w:val="center"/>
          </w:tcPr>
          <w:p w14:paraId="4852B6F2"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2016</w:t>
            </w:r>
          </w:p>
        </w:tc>
        <w:tc>
          <w:tcPr>
            <w:tcW w:w="607" w:type="dxa"/>
            <w:shd w:val="clear" w:color="auto" w:fill="E2EFD9"/>
            <w:vAlign w:val="center"/>
          </w:tcPr>
          <w:p w14:paraId="2841449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2017</w:t>
            </w:r>
          </w:p>
        </w:tc>
        <w:tc>
          <w:tcPr>
            <w:tcW w:w="656" w:type="dxa"/>
            <w:shd w:val="clear" w:color="auto" w:fill="E2EFD9"/>
            <w:vAlign w:val="center"/>
          </w:tcPr>
          <w:p w14:paraId="6AF15D86"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2018</w:t>
            </w:r>
          </w:p>
        </w:tc>
        <w:tc>
          <w:tcPr>
            <w:tcW w:w="656" w:type="dxa"/>
            <w:shd w:val="clear" w:color="auto" w:fill="E2EFD9"/>
            <w:vAlign w:val="center"/>
          </w:tcPr>
          <w:p w14:paraId="489DC382"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2019</w:t>
            </w:r>
          </w:p>
        </w:tc>
        <w:tc>
          <w:tcPr>
            <w:tcW w:w="622" w:type="dxa"/>
            <w:shd w:val="clear" w:color="auto" w:fill="E2EFD9"/>
            <w:vAlign w:val="center"/>
          </w:tcPr>
          <w:p w14:paraId="6762265E"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2020</w:t>
            </w:r>
          </w:p>
        </w:tc>
        <w:tc>
          <w:tcPr>
            <w:tcW w:w="607" w:type="dxa"/>
            <w:shd w:val="clear" w:color="auto" w:fill="E2EFD9"/>
            <w:vAlign w:val="center"/>
          </w:tcPr>
          <w:p w14:paraId="3B66E3A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2021</w:t>
            </w:r>
          </w:p>
        </w:tc>
        <w:tc>
          <w:tcPr>
            <w:tcW w:w="607" w:type="dxa"/>
            <w:shd w:val="clear" w:color="auto" w:fill="E2EFD9"/>
            <w:vAlign w:val="center"/>
          </w:tcPr>
          <w:p w14:paraId="75394387"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2022</w:t>
            </w:r>
          </w:p>
        </w:tc>
        <w:tc>
          <w:tcPr>
            <w:tcW w:w="607" w:type="dxa"/>
            <w:shd w:val="clear" w:color="auto" w:fill="E2EFD9"/>
            <w:vAlign w:val="center"/>
          </w:tcPr>
          <w:p w14:paraId="30E09086"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2023</w:t>
            </w:r>
          </w:p>
        </w:tc>
        <w:tc>
          <w:tcPr>
            <w:tcW w:w="607" w:type="dxa"/>
            <w:shd w:val="clear" w:color="auto" w:fill="E2EFD9"/>
            <w:vAlign w:val="center"/>
          </w:tcPr>
          <w:p w14:paraId="32152F8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2024</w:t>
            </w:r>
          </w:p>
        </w:tc>
        <w:tc>
          <w:tcPr>
            <w:tcW w:w="607" w:type="dxa"/>
            <w:shd w:val="clear" w:color="auto" w:fill="E2EFD9"/>
            <w:vAlign w:val="center"/>
          </w:tcPr>
          <w:p w14:paraId="71CD5FDA"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2025</w:t>
            </w:r>
          </w:p>
        </w:tc>
        <w:tc>
          <w:tcPr>
            <w:tcW w:w="609" w:type="dxa"/>
            <w:shd w:val="clear" w:color="auto" w:fill="E2EFD9"/>
            <w:vAlign w:val="center"/>
          </w:tcPr>
          <w:p w14:paraId="6EE31A2A"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2026</w:t>
            </w:r>
          </w:p>
        </w:tc>
        <w:tc>
          <w:tcPr>
            <w:tcW w:w="607" w:type="dxa"/>
            <w:shd w:val="clear" w:color="auto" w:fill="E2EFD9"/>
            <w:vAlign w:val="center"/>
          </w:tcPr>
          <w:p w14:paraId="196FB3B9"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2027</w:t>
            </w:r>
          </w:p>
        </w:tc>
        <w:tc>
          <w:tcPr>
            <w:tcW w:w="607" w:type="dxa"/>
            <w:shd w:val="clear" w:color="auto" w:fill="E2EFD9"/>
            <w:vAlign w:val="center"/>
          </w:tcPr>
          <w:p w14:paraId="6D4E7A6D"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2028</w:t>
            </w:r>
          </w:p>
        </w:tc>
        <w:tc>
          <w:tcPr>
            <w:tcW w:w="618" w:type="dxa"/>
            <w:shd w:val="clear" w:color="auto" w:fill="E2EFD9"/>
            <w:vAlign w:val="center"/>
          </w:tcPr>
          <w:p w14:paraId="76BB869B"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2029</w:t>
            </w:r>
          </w:p>
        </w:tc>
        <w:tc>
          <w:tcPr>
            <w:tcW w:w="607" w:type="dxa"/>
            <w:shd w:val="clear" w:color="auto" w:fill="E2EFD9"/>
            <w:vAlign w:val="center"/>
          </w:tcPr>
          <w:p w14:paraId="1327CE70"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2030</w:t>
            </w:r>
          </w:p>
        </w:tc>
        <w:tc>
          <w:tcPr>
            <w:tcW w:w="1172" w:type="dxa"/>
            <w:shd w:val="clear" w:color="auto" w:fill="FBE4D5"/>
            <w:vAlign w:val="center"/>
          </w:tcPr>
          <w:p w14:paraId="79276857"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Wartość wskaźnika szacunkowa 2030</w:t>
            </w:r>
          </w:p>
        </w:tc>
        <w:tc>
          <w:tcPr>
            <w:tcW w:w="933" w:type="dxa"/>
            <w:vAlign w:val="center"/>
          </w:tcPr>
          <w:p w14:paraId="77DAC0A5"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Źródło danych</w:t>
            </w:r>
          </w:p>
        </w:tc>
      </w:tr>
      <w:tr w:rsidR="00231590" w:rsidRPr="00EE121A" w14:paraId="60402F5E" w14:textId="77777777" w:rsidTr="00FE23D2">
        <w:tc>
          <w:tcPr>
            <w:tcW w:w="447" w:type="dxa"/>
          </w:tcPr>
          <w:p w14:paraId="6D032241"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1</w:t>
            </w:r>
          </w:p>
        </w:tc>
        <w:tc>
          <w:tcPr>
            <w:tcW w:w="2530" w:type="dxa"/>
            <w:vAlign w:val="center"/>
          </w:tcPr>
          <w:p w14:paraId="2C4601DD" w14:textId="250783D8" w:rsidR="00231590" w:rsidRPr="00CE1582" w:rsidRDefault="00231590" w:rsidP="00142B55">
            <w:pPr>
              <w:spacing w:after="0" w:line="240" w:lineRule="auto"/>
              <w:rPr>
                <w:rFonts w:eastAsia="Times New Roman" w:cs="Calibri"/>
                <w:bCs/>
                <w:sz w:val="18"/>
                <w:szCs w:val="18"/>
              </w:rPr>
            </w:pPr>
            <w:r w:rsidRPr="00CE1582">
              <w:rPr>
                <w:rFonts w:eastAsia="Times New Roman" w:cs="Calibri"/>
                <w:bCs/>
                <w:sz w:val="18"/>
                <w:szCs w:val="18"/>
              </w:rPr>
              <w:t xml:space="preserve">Odsetek gospodarstw domowych wyposażonych </w:t>
            </w:r>
            <w:r w:rsidRPr="00CE1582">
              <w:rPr>
                <w:rFonts w:eastAsia="Times New Roman" w:cs="Calibri"/>
                <w:bCs/>
                <w:sz w:val="18"/>
                <w:szCs w:val="18"/>
              </w:rPr>
              <w:br/>
              <w:t>w komputer osobisty z dostępem do Internetu szerokopasmowego (2017 r.)/ urządzenie z dostępem do Internetu</w:t>
            </w:r>
            <w:r w:rsidR="0097241F">
              <w:rPr>
                <w:rFonts w:eastAsia="Times New Roman" w:cs="Calibri"/>
                <w:bCs/>
                <w:sz w:val="18"/>
                <w:szCs w:val="18"/>
              </w:rPr>
              <w:t xml:space="preserve"> </w:t>
            </w:r>
            <w:r w:rsidRPr="00CE1582">
              <w:rPr>
                <w:rFonts w:eastAsia="Times New Roman" w:cs="Calibri"/>
                <w:bCs/>
                <w:sz w:val="18"/>
                <w:szCs w:val="18"/>
              </w:rPr>
              <w:t>(od 2018 r.)[%]</w:t>
            </w:r>
          </w:p>
        </w:tc>
        <w:tc>
          <w:tcPr>
            <w:tcW w:w="961" w:type="dxa"/>
            <w:shd w:val="clear" w:color="auto" w:fill="D5DCE4"/>
            <w:vAlign w:val="center"/>
          </w:tcPr>
          <w:p w14:paraId="14C244A5" w14:textId="77777777" w:rsidR="00231590" w:rsidRPr="00CE1582" w:rsidRDefault="00231590" w:rsidP="00E42830">
            <w:pPr>
              <w:spacing w:after="0" w:line="240" w:lineRule="auto"/>
              <w:jc w:val="center"/>
              <w:rPr>
                <w:rFonts w:eastAsia="Times New Roman" w:cs="Calibri"/>
                <w:bCs/>
                <w:sz w:val="18"/>
                <w:szCs w:val="18"/>
              </w:rPr>
            </w:pPr>
            <w:r w:rsidRPr="00CE1582">
              <w:rPr>
                <w:rFonts w:eastAsia="Times New Roman" w:cs="Calibri"/>
                <w:bCs/>
                <w:sz w:val="18"/>
                <w:szCs w:val="18"/>
              </w:rPr>
              <w:t>74,9</w:t>
            </w:r>
          </w:p>
          <w:p w14:paraId="7BD01ABF" w14:textId="77777777" w:rsidR="00231590" w:rsidRPr="00CE1582" w:rsidRDefault="00231590" w:rsidP="00E42830">
            <w:pPr>
              <w:spacing w:after="0" w:line="240" w:lineRule="auto"/>
              <w:jc w:val="center"/>
              <w:rPr>
                <w:rFonts w:eastAsia="Times New Roman" w:cs="Calibri"/>
                <w:b/>
                <w:bCs/>
                <w:sz w:val="18"/>
                <w:szCs w:val="18"/>
              </w:rPr>
            </w:pPr>
            <w:r w:rsidRPr="00CE1582">
              <w:rPr>
                <w:rFonts w:eastAsia="Times New Roman" w:cs="Calibri"/>
                <w:bCs/>
                <w:sz w:val="18"/>
                <w:szCs w:val="18"/>
              </w:rPr>
              <w:t>(2017 r.)</w:t>
            </w:r>
          </w:p>
        </w:tc>
        <w:tc>
          <w:tcPr>
            <w:tcW w:w="643" w:type="dxa"/>
            <w:vAlign w:val="center"/>
          </w:tcPr>
          <w:p w14:paraId="799F030D" w14:textId="77777777" w:rsidR="00231590" w:rsidRPr="00CE1582" w:rsidRDefault="00231590" w:rsidP="00E42830">
            <w:pPr>
              <w:jc w:val="center"/>
              <w:rPr>
                <w:rFonts w:cs="Calibri"/>
                <w:sz w:val="18"/>
                <w:szCs w:val="18"/>
              </w:rPr>
            </w:pPr>
          </w:p>
        </w:tc>
        <w:tc>
          <w:tcPr>
            <w:tcW w:w="607" w:type="dxa"/>
            <w:shd w:val="clear" w:color="auto" w:fill="D5DCE4"/>
            <w:vAlign w:val="center"/>
          </w:tcPr>
          <w:p w14:paraId="6444F8B1" w14:textId="77777777" w:rsidR="00231590" w:rsidRPr="00CE1582" w:rsidRDefault="00231590" w:rsidP="00E42830">
            <w:pPr>
              <w:jc w:val="center"/>
              <w:rPr>
                <w:rFonts w:cs="Calibri"/>
                <w:sz w:val="18"/>
                <w:szCs w:val="18"/>
              </w:rPr>
            </w:pPr>
            <w:r w:rsidRPr="00CE1582">
              <w:rPr>
                <w:rFonts w:eastAsia="Times New Roman" w:cs="Calibri"/>
                <w:bCs/>
                <w:sz w:val="18"/>
                <w:szCs w:val="18"/>
              </w:rPr>
              <w:t>74,9</w:t>
            </w:r>
          </w:p>
        </w:tc>
        <w:tc>
          <w:tcPr>
            <w:tcW w:w="656" w:type="dxa"/>
            <w:vAlign w:val="center"/>
          </w:tcPr>
          <w:p w14:paraId="45057897" w14:textId="77777777" w:rsidR="00231590" w:rsidRPr="00CE1582" w:rsidRDefault="00231590" w:rsidP="00E42830">
            <w:pPr>
              <w:jc w:val="center"/>
              <w:rPr>
                <w:rFonts w:cs="Calibri"/>
                <w:sz w:val="18"/>
                <w:szCs w:val="18"/>
              </w:rPr>
            </w:pPr>
            <w:r w:rsidRPr="00CE1582">
              <w:rPr>
                <w:rFonts w:cs="Calibri"/>
                <w:sz w:val="18"/>
                <w:szCs w:val="18"/>
              </w:rPr>
              <w:t>78,4</w:t>
            </w:r>
          </w:p>
        </w:tc>
        <w:tc>
          <w:tcPr>
            <w:tcW w:w="656" w:type="dxa"/>
            <w:vAlign w:val="center"/>
          </w:tcPr>
          <w:p w14:paraId="7DF00DF8" w14:textId="77777777" w:rsidR="00231590" w:rsidRPr="00CE1582" w:rsidRDefault="00231590" w:rsidP="00E42830">
            <w:pPr>
              <w:jc w:val="center"/>
              <w:rPr>
                <w:rFonts w:cs="Calibri"/>
                <w:sz w:val="18"/>
                <w:szCs w:val="18"/>
              </w:rPr>
            </w:pPr>
            <w:r w:rsidRPr="00CE1582">
              <w:rPr>
                <w:rFonts w:cs="Calibri"/>
                <w:sz w:val="18"/>
                <w:szCs w:val="18"/>
              </w:rPr>
              <w:t>82,2</w:t>
            </w:r>
          </w:p>
        </w:tc>
        <w:tc>
          <w:tcPr>
            <w:tcW w:w="622" w:type="dxa"/>
            <w:vAlign w:val="center"/>
          </w:tcPr>
          <w:p w14:paraId="7D54F07B" w14:textId="77777777" w:rsidR="00231590" w:rsidRPr="00CE1582" w:rsidRDefault="00231590" w:rsidP="00E42830">
            <w:pPr>
              <w:jc w:val="center"/>
              <w:rPr>
                <w:rFonts w:cs="Calibri"/>
                <w:sz w:val="18"/>
                <w:szCs w:val="18"/>
              </w:rPr>
            </w:pPr>
            <w:r w:rsidRPr="00CE1582">
              <w:rPr>
                <w:rFonts w:cs="Calibri"/>
                <w:sz w:val="18"/>
                <w:szCs w:val="18"/>
              </w:rPr>
              <w:t>87,9</w:t>
            </w:r>
          </w:p>
        </w:tc>
        <w:tc>
          <w:tcPr>
            <w:tcW w:w="607" w:type="dxa"/>
            <w:vAlign w:val="center"/>
          </w:tcPr>
          <w:p w14:paraId="3E9A9598" w14:textId="17464C33" w:rsidR="00231590" w:rsidRPr="002D7209" w:rsidRDefault="00DE58F4" w:rsidP="00E42830">
            <w:pPr>
              <w:jc w:val="center"/>
              <w:rPr>
                <w:rFonts w:cs="Calibri"/>
                <w:sz w:val="18"/>
                <w:szCs w:val="18"/>
              </w:rPr>
            </w:pPr>
            <w:r>
              <w:rPr>
                <w:rFonts w:cs="Calibri"/>
                <w:sz w:val="18"/>
                <w:szCs w:val="18"/>
              </w:rPr>
              <w:t xml:space="preserve">brak </w:t>
            </w:r>
            <w:r w:rsidRPr="003614C8">
              <w:rPr>
                <w:rFonts w:cs="Calibri"/>
                <w:sz w:val="18"/>
                <w:szCs w:val="18"/>
              </w:rPr>
              <w:t>d</w:t>
            </w:r>
            <w:r>
              <w:rPr>
                <w:rFonts w:cs="Calibri"/>
                <w:sz w:val="18"/>
                <w:szCs w:val="18"/>
              </w:rPr>
              <w:t>anych</w:t>
            </w:r>
          </w:p>
        </w:tc>
        <w:tc>
          <w:tcPr>
            <w:tcW w:w="607" w:type="dxa"/>
            <w:vAlign w:val="center"/>
          </w:tcPr>
          <w:p w14:paraId="4B69CC3F" w14:textId="77777777" w:rsidR="00231590" w:rsidRPr="002D7209" w:rsidRDefault="00231590" w:rsidP="00E42830">
            <w:pPr>
              <w:jc w:val="center"/>
              <w:rPr>
                <w:rFonts w:cs="Calibri"/>
                <w:sz w:val="18"/>
                <w:szCs w:val="18"/>
              </w:rPr>
            </w:pPr>
          </w:p>
        </w:tc>
        <w:tc>
          <w:tcPr>
            <w:tcW w:w="607" w:type="dxa"/>
            <w:vAlign w:val="center"/>
          </w:tcPr>
          <w:p w14:paraId="34CD7989" w14:textId="77777777" w:rsidR="00231590" w:rsidRPr="002D7209" w:rsidRDefault="00231590" w:rsidP="00E42830">
            <w:pPr>
              <w:jc w:val="center"/>
              <w:rPr>
                <w:rFonts w:cs="Calibri"/>
                <w:sz w:val="18"/>
                <w:szCs w:val="18"/>
              </w:rPr>
            </w:pPr>
          </w:p>
        </w:tc>
        <w:tc>
          <w:tcPr>
            <w:tcW w:w="607" w:type="dxa"/>
            <w:vAlign w:val="center"/>
          </w:tcPr>
          <w:p w14:paraId="49BC3EC8" w14:textId="77777777" w:rsidR="00231590" w:rsidRPr="002D7209" w:rsidRDefault="00231590" w:rsidP="00E42830">
            <w:pPr>
              <w:jc w:val="center"/>
              <w:rPr>
                <w:rFonts w:cs="Calibri"/>
                <w:sz w:val="18"/>
                <w:szCs w:val="18"/>
              </w:rPr>
            </w:pPr>
          </w:p>
        </w:tc>
        <w:tc>
          <w:tcPr>
            <w:tcW w:w="607" w:type="dxa"/>
            <w:vAlign w:val="center"/>
          </w:tcPr>
          <w:p w14:paraId="55C15978" w14:textId="77777777" w:rsidR="00231590" w:rsidRPr="002D7209" w:rsidRDefault="00231590" w:rsidP="00E42830">
            <w:pPr>
              <w:jc w:val="center"/>
              <w:rPr>
                <w:rFonts w:cs="Calibri"/>
                <w:sz w:val="18"/>
                <w:szCs w:val="18"/>
              </w:rPr>
            </w:pPr>
          </w:p>
        </w:tc>
        <w:tc>
          <w:tcPr>
            <w:tcW w:w="609" w:type="dxa"/>
            <w:vAlign w:val="center"/>
          </w:tcPr>
          <w:p w14:paraId="75923020" w14:textId="77777777" w:rsidR="00231590" w:rsidRPr="002D7209" w:rsidRDefault="00231590" w:rsidP="00E42830">
            <w:pPr>
              <w:jc w:val="center"/>
              <w:rPr>
                <w:rFonts w:cs="Calibri"/>
                <w:sz w:val="18"/>
                <w:szCs w:val="18"/>
              </w:rPr>
            </w:pPr>
          </w:p>
        </w:tc>
        <w:tc>
          <w:tcPr>
            <w:tcW w:w="607" w:type="dxa"/>
            <w:vAlign w:val="center"/>
          </w:tcPr>
          <w:p w14:paraId="044D2C2C" w14:textId="77777777" w:rsidR="00231590" w:rsidRPr="002D7209" w:rsidRDefault="00231590" w:rsidP="00E42830">
            <w:pPr>
              <w:jc w:val="center"/>
              <w:rPr>
                <w:rFonts w:cs="Calibri"/>
                <w:sz w:val="18"/>
                <w:szCs w:val="18"/>
              </w:rPr>
            </w:pPr>
          </w:p>
        </w:tc>
        <w:tc>
          <w:tcPr>
            <w:tcW w:w="607" w:type="dxa"/>
            <w:vAlign w:val="center"/>
          </w:tcPr>
          <w:p w14:paraId="1FA440DE" w14:textId="77777777" w:rsidR="00231590" w:rsidRPr="002D7209" w:rsidRDefault="00231590" w:rsidP="00E42830">
            <w:pPr>
              <w:jc w:val="center"/>
              <w:rPr>
                <w:rFonts w:cs="Calibri"/>
                <w:sz w:val="18"/>
                <w:szCs w:val="18"/>
              </w:rPr>
            </w:pPr>
          </w:p>
        </w:tc>
        <w:tc>
          <w:tcPr>
            <w:tcW w:w="618" w:type="dxa"/>
            <w:vAlign w:val="center"/>
          </w:tcPr>
          <w:p w14:paraId="7B5956EB" w14:textId="77777777" w:rsidR="00231590" w:rsidRPr="002D7209" w:rsidRDefault="00231590" w:rsidP="00E42830">
            <w:pPr>
              <w:jc w:val="center"/>
              <w:rPr>
                <w:rFonts w:cs="Calibri"/>
                <w:sz w:val="18"/>
                <w:szCs w:val="18"/>
              </w:rPr>
            </w:pPr>
          </w:p>
        </w:tc>
        <w:tc>
          <w:tcPr>
            <w:tcW w:w="607" w:type="dxa"/>
            <w:vAlign w:val="center"/>
          </w:tcPr>
          <w:p w14:paraId="2D686025" w14:textId="77777777" w:rsidR="00231590" w:rsidRPr="002D7209" w:rsidRDefault="00231590" w:rsidP="00E42830">
            <w:pPr>
              <w:jc w:val="center"/>
              <w:rPr>
                <w:rFonts w:cs="Calibri"/>
                <w:sz w:val="18"/>
                <w:szCs w:val="18"/>
              </w:rPr>
            </w:pPr>
          </w:p>
        </w:tc>
        <w:tc>
          <w:tcPr>
            <w:tcW w:w="1172" w:type="dxa"/>
            <w:shd w:val="clear" w:color="auto" w:fill="FBE4D5"/>
            <w:vAlign w:val="center"/>
          </w:tcPr>
          <w:p w14:paraId="183D3F24" w14:textId="77777777" w:rsidR="00231590" w:rsidRPr="002D7209" w:rsidRDefault="00231590" w:rsidP="00E42830">
            <w:pPr>
              <w:jc w:val="center"/>
              <w:rPr>
                <w:rFonts w:cs="Calibri"/>
                <w:sz w:val="18"/>
                <w:szCs w:val="18"/>
              </w:rPr>
            </w:pPr>
            <w:r w:rsidRPr="002D7209">
              <w:rPr>
                <w:rFonts w:cs="Calibri"/>
                <w:sz w:val="18"/>
                <w:szCs w:val="18"/>
              </w:rPr>
              <w:t>89,8</w:t>
            </w:r>
          </w:p>
        </w:tc>
        <w:tc>
          <w:tcPr>
            <w:tcW w:w="933" w:type="dxa"/>
            <w:vAlign w:val="center"/>
          </w:tcPr>
          <w:p w14:paraId="00ABF770"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EE121A" w14:paraId="75A26E1D" w14:textId="77777777" w:rsidTr="00FE23D2">
        <w:tc>
          <w:tcPr>
            <w:tcW w:w="447" w:type="dxa"/>
          </w:tcPr>
          <w:p w14:paraId="19662562"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2</w:t>
            </w:r>
          </w:p>
        </w:tc>
        <w:tc>
          <w:tcPr>
            <w:tcW w:w="2530" w:type="dxa"/>
            <w:vAlign w:val="center"/>
          </w:tcPr>
          <w:p w14:paraId="7EB4E5AF" w14:textId="07B2310E" w:rsidR="00231590" w:rsidRPr="00CE1582" w:rsidRDefault="00231590" w:rsidP="00142B55">
            <w:pPr>
              <w:spacing w:after="0" w:line="240" w:lineRule="auto"/>
              <w:rPr>
                <w:rFonts w:eastAsia="Times New Roman" w:cs="Calibri"/>
                <w:sz w:val="18"/>
                <w:szCs w:val="18"/>
              </w:rPr>
            </w:pPr>
            <w:r w:rsidRPr="00CE1582">
              <w:rPr>
                <w:rFonts w:eastAsia="Times New Roman" w:cs="Calibri"/>
                <w:sz w:val="18"/>
                <w:szCs w:val="18"/>
              </w:rPr>
              <w:t>Przedsiębiorstwa sektora niefinansowego wykorzystujące Internet</w:t>
            </w:r>
            <w:r w:rsidR="00142B55">
              <w:rPr>
                <w:rFonts w:eastAsia="Times New Roman" w:cs="Calibri"/>
                <w:sz w:val="18"/>
                <w:szCs w:val="18"/>
              </w:rPr>
              <w:br/>
            </w:r>
            <w:r w:rsidRPr="00CE1582">
              <w:rPr>
                <w:rFonts w:eastAsia="Times New Roman" w:cs="Calibri"/>
                <w:sz w:val="18"/>
                <w:szCs w:val="18"/>
              </w:rPr>
              <w:t xml:space="preserve"> w kontaktach z administracja publiczną/Przedsiębiorstwa sektora </w:t>
            </w:r>
            <w:r w:rsidRPr="00DE58F4">
              <w:rPr>
                <w:rFonts w:eastAsia="Times New Roman" w:cs="Calibri"/>
                <w:sz w:val="18"/>
                <w:szCs w:val="18"/>
              </w:rPr>
              <w:t xml:space="preserve">niefinansowego </w:t>
            </w:r>
            <w:r w:rsidRPr="00DE58F4">
              <w:rPr>
                <w:rFonts w:eastAsia="Times New Roman" w:cs="Calibri"/>
                <w:sz w:val="18"/>
                <w:szCs w:val="18"/>
              </w:rPr>
              <w:lastRenderedPageBreak/>
              <w:t xml:space="preserve">posiadające szerokopasmowy </w:t>
            </w:r>
            <w:r w:rsidRPr="00CE1582">
              <w:rPr>
                <w:rFonts w:eastAsia="Times New Roman" w:cs="Calibri"/>
                <w:sz w:val="18"/>
                <w:szCs w:val="18"/>
              </w:rPr>
              <w:t>dostęp do Internetu [%]</w:t>
            </w:r>
          </w:p>
        </w:tc>
        <w:tc>
          <w:tcPr>
            <w:tcW w:w="961" w:type="dxa"/>
            <w:shd w:val="clear" w:color="auto" w:fill="D5DCE4"/>
            <w:vAlign w:val="center"/>
          </w:tcPr>
          <w:p w14:paraId="7CDC568B" w14:textId="77777777" w:rsidR="00231590" w:rsidRPr="00CE1582" w:rsidRDefault="00231590" w:rsidP="00E42830">
            <w:pPr>
              <w:spacing w:after="0"/>
              <w:jc w:val="center"/>
              <w:rPr>
                <w:rFonts w:eastAsia="Times New Roman" w:cs="Calibri"/>
                <w:sz w:val="18"/>
                <w:szCs w:val="18"/>
              </w:rPr>
            </w:pPr>
            <w:r w:rsidRPr="00CE1582">
              <w:rPr>
                <w:rFonts w:eastAsia="Times New Roman" w:cs="Calibri"/>
                <w:sz w:val="18"/>
                <w:szCs w:val="18"/>
              </w:rPr>
              <w:lastRenderedPageBreak/>
              <w:t>94,2</w:t>
            </w:r>
          </w:p>
          <w:p w14:paraId="2BF108F6" w14:textId="77777777" w:rsidR="00231590" w:rsidRPr="00CE1582" w:rsidRDefault="00231590" w:rsidP="00E42830">
            <w:pPr>
              <w:spacing w:after="0"/>
              <w:jc w:val="center"/>
              <w:rPr>
                <w:rFonts w:eastAsia="Times New Roman" w:cs="Calibri"/>
                <w:sz w:val="18"/>
                <w:szCs w:val="18"/>
              </w:rPr>
            </w:pPr>
            <w:r w:rsidRPr="00CE1582">
              <w:rPr>
                <w:rFonts w:eastAsia="Times New Roman" w:cs="Calibri"/>
                <w:sz w:val="18"/>
                <w:szCs w:val="18"/>
              </w:rPr>
              <w:t>(2017 r.)</w:t>
            </w:r>
          </w:p>
        </w:tc>
        <w:tc>
          <w:tcPr>
            <w:tcW w:w="643" w:type="dxa"/>
            <w:vAlign w:val="center"/>
          </w:tcPr>
          <w:p w14:paraId="58F17F96" w14:textId="77777777" w:rsidR="00231590" w:rsidRPr="00CE1582" w:rsidRDefault="00231590" w:rsidP="00E42830">
            <w:pPr>
              <w:jc w:val="center"/>
              <w:rPr>
                <w:rFonts w:cs="Calibri"/>
                <w:sz w:val="18"/>
                <w:szCs w:val="18"/>
              </w:rPr>
            </w:pPr>
          </w:p>
        </w:tc>
        <w:tc>
          <w:tcPr>
            <w:tcW w:w="607" w:type="dxa"/>
            <w:shd w:val="clear" w:color="auto" w:fill="D5DCE4"/>
            <w:vAlign w:val="center"/>
          </w:tcPr>
          <w:p w14:paraId="1C298A12" w14:textId="40C49CEE" w:rsidR="00231590" w:rsidRPr="00FE23D2" w:rsidRDefault="00231590" w:rsidP="00FE23D2">
            <w:pPr>
              <w:spacing w:after="60"/>
              <w:jc w:val="center"/>
              <w:rPr>
                <w:rFonts w:eastAsia="Times New Roman" w:cs="Calibri"/>
                <w:sz w:val="18"/>
                <w:szCs w:val="18"/>
              </w:rPr>
            </w:pPr>
            <w:r w:rsidRPr="00CE1582">
              <w:rPr>
                <w:rFonts w:eastAsia="Times New Roman" w:cs="Calibri"/>
                <w:sz w:val="18"/>
                <w:szCs w:val="18"/>
                <w:shd w:val="clear" w:color="auto" w:fill="D5DCE4"/>
              </w:rPr>
              <w:t>94,</w:t>
            </w:r>
            <w:r w:rsidRPr="00CE1582">
              <w:rPr>
                <w:rFonts w:eastAsia="Times New Roman" w:cs="Calibri"/>
                <w:sz w:val="18"/>
                <w:szCs w:val="18"/>
              </w:rPr>
              <w:t>2</w:t>
            </w:r>
          </w:p>
        </w:tc>
        <w:tc>
          <w:tcPr>
            <w:tcW w:w="656" w:type="dxa"/>
            <w:vAlign w:val="center"/>
          </w:tcPr>
          <w:p w14:paraId="00A29641" w14:textId="77777777" w:rsidR="00231590" w:rsidRPr="00CE1582" w:rsidRDefault="00231590" w:rsidP="00E42830">
            <w:pPr>
              <w:jc w:val="center"/>
              <w:rPr>
                <w:rFonts w:cs="Calibri"/>
                <w:sz w:val="18"/>
                <w:szCs w:val="18"/>
              </w:rPr>
            </w:pPr>
            <w:r w:rsidRPr="00CE1582">
              <w:rPr>
                <w:rFonts w:cs="Calibri"/>
                <w:sz w:val="18"/>
                <w:szCs w:val="18"/>
              </w:rPr>
              <w:t>94,3</w:t>
            </w:r>
          </w:p>
        </w:tc>
        <w:tc>
          <w:tcPr>
            <w:tcW w:w="656" w:type="dxa"/>
            <w:vAlign w:val="center"/>
          </w:tcPr>
          <w:p w14:paraId="786AFA8D" w14:textId="77777777" w:rsidR="00231590" w:rsidRPr="00CE1582" w:rsidRDefault="00231590" w:rsidP="00E42830">
            <w:pPr>
              <w:jc w:val="center"/>
              <w:rPr>
                <w:rFonts w:cs="Calibri"/>
                <w:sz w:val="18"/>
                <w:szCs w:val="18"/>
              </w:rPr>
            </w:pPr>
            <w:r w:rsidRPr="00CE1582">
              <w:rPr>
                <w:rFonts w:cs="Calibri"/>
                <w:sz w:val="18"/>
                <w:szCs w:val="18"/>
              </w:rPr>
              <w:t>96,8</w:t>
            </w:r>
          </w:p>
        </w:tc>
        <w:tc>
          <w:tcPr>
            <w:tcW w:w="622" w:type="dxa"/>
            <w:vAlign w:val="center"/>
          </w:tcPr>
          <w:p w14:paraId="3B1AE33E" w14:textId="77777777" w:rsidR="00231590" w:rsidRPr="00CE1582" w:rsidRDefault="00231590" w:rsidP="00E42830">
            <w:pPr>
              <w:jc w:val="center"/>
              <w:rPr>
                <w:rFonts w:cs="Calibri"/>
                <w:sz w:val="18"/>
                <w:szCs w:val="18"/>
              </w:rPr>
            </w:pPr>
            <w:r w:rsidRPr="00CE1582">
              <w:rPr>
                <w:rFonts w:cs="Calibri"/>
                <w:sz w:val="18"/>
                <w:szCs w:val="18"/>
              </w:rPr>
              <w:t>97,8</w:t>
            </w:r>
          </w:p>
        </w:tc>
        <w:tc>
          <w:tcPr>
            <w:tcW w:w="607" w:type="dxa"/>
            <w:vAlign w:val="center"/>
          </w:tcPr>
          <w:p w14:paraId="118C95D2" w14:textId="77777777" w:rsidR="00231590" w:rsidRPr="00CE1582" w:rsidRDefault="00231590" w:rsidP="00E42830">
            <w:pPr>
              <w:jc w:val="center"/>
              <w:rPr>
                <w:rFonts w:cs="Calibri"/>
                <w:sz w:val="18"/>
                <w:szCs w:val="18"/>
              </w:rPr>
            </w:pPr>
            <w:r w:rsidRPr="00DE58F4">
              <w:rPr>
                <w:rFonts w:cs="Calibri"/>
                <w:sz w:val="18"/>
                <w:szCs w:val="18"/>
              </w:rPr>
              <w:t>98,8</w:t>
            </w:r>
          </w:p>
        </w:tc>
        <w:tc>
          <w:tcPr>
            <w:tcW w:w="607" w:type="dxa"/>
            <w:vAlign w:val="center"/>
          </w:tcPr>
          <w:p w14:paraId="595C5A07" w14:textId="77777777" w:rsidR="00231590" w:rsidRPr="002D7209" w:rsidRDefault="00231590" w:rsidP="00E42830">
            <w:pPr>
              <w:jc w:val="center"/>
              <w:rPr>
                <w:rFonts w:cs="Calibri"/>
                <w:sz w:val="18"/>
                <w:szCs w:val="18"/>
              </w:rPr>
            </w:pPr>
          </w:p>
        </w:tc>
        <w:tc>
          <w:tcPr>
            <w:tcW w:w="607" w:type="dxa"/>
            <w:vAlign w:val="center"/>
          </w:tcPr>
          <w:p w14:paraId="46F695FC" w14:textId="77777777" w:rsidR="00231590" w:rsidRPr="002D7209" w:rsidRDefault="00231590" w:rsidP="00E42830">
            <w:pPr>
              <w:jc w:val="center"/>
              <w:rPr>
                <w:rFonts w:cs="Calibri"/>
                <w:sz w:val="18"/>
                <w:szCs w:val="18"/>
              </w:rPr>
            </w:pPr>
          </w:p>
        </w:tc>
        <w:tc>
          <w:tcPr>
            <w:tcW w:w="607" w:type="dxa"/>
            <w:vAlign w:val="center"/>
          </w:tcPr>
          <w:p w14:paraId="7CE4BD69" w14:textId="77777777" w:rsidR="00231590" w:rsidRPr="002D7209" w:rsidRDefault="00231590" w:rsidP="00E42830">
            <w:pPr>
              <w:jc w:val="center"/>
              <w:rPr>
                <w:rFonts w:cs="Calibri"/>
                <w:sz w:val="18"/>
                <w:szCs w:val="18"/>
              </w:rPr>
            </w:pPr>
          </w:p>
        </w:tc>
        <w:tc>
          <w:tcPr>
            <w:tcW w:w="607" w:type="dxa"/>
            <w:vAlign w:val="center"/>
          </w:tcPr>
          <w:p w14:paraId="6E434F51" w14:textId="77777777" w:rsidR="00231590" w:rsidRPr="002D7209" w:rsidRDefault="00231590" w:rsidP="00E42830">
            <w:pPr>
              <w:jc w:val="center"/>
              <w:rPr>
                <w:rFonts w:cs="Calibri"/>
                <w:sz w:val="18"/>
                <w:szCs w:val="18"/>
              </w:rPr>
            </w:pPr>
          </w:p>
        </w:tc>
        <w:tc>
          <w:tcPr>
            <w:tcW w:w="609" w:type="dxa"/>
            <w:vAlign w:val="center"/>
          </w:tcPr>
          <w:p w14:paraId="2746BF1A" w14:textId="77777777" w:rsidR="00231590" w:rsidRPr="002D7209" w:rsidRDefault="00231590" w:rsidP="00E42830">
            <w:pPr>
              <w:jc w:val="center"/>
              <w:rPr>
                <w:rFonts w:cs="Calibri"/>
                <w:sz w:val="18"/>
                <w:szCs w:val="18"/>
              </w:rPr>
            </w:pPr>
          </w:p>
        </w:tc>
        <w:tc>
          <w:tcPr>
            <w:tcW w:w="607" w:type="dxa"/>
            <w:vAlign w:val="center"/>
          </w:tcPr>
          <w:p w14:paraId="601E18D7" w14:textId="77777777" w:rsidR="00231590" w:rsidRPr="002D7209" w:rsidRDefault="00231590" w:rsidP="00E42830">
            <w:pPr>
              <w:jc w:val="center"/>
              <w:rPr>
                <w:rFonts w:cs="Calibri"/>
                <w:sz w:val="18"/>
                <w:szCs w:val="18"/>
              </w:rPr>
            </w:pPr>
          </w:p>
        </w:tc>
        <w:tc>
          <w:tcPr>
            <w:tcW w:w="607" w:type="dxa"/>
            <w:vAlign w:val="center"/>
          </w:tcPr>
          <w:p w14:paraId="7DABEC7C" w14:textId="77777777" w:rsidR="00231590" w:rsidRPr="002D7209" w:rsidRDefault="00231590" w:rsidP="00E42830">
            <w:pPr>
              <w:jc w:val="center"/>
              <w:rPr>
                <w:rFonts w:cs="Calibri"/>
                <w:sz w:val="18"/>
                <w:szCs w:val="18"/>
              </w:rPr>
            </w:pPr>
          </w:p>
        </w:tc>
        <w:tc>
          <w:tcPr>
            <w:tcW w:w="618" w:type="dxa"/>
            <w:vAlign w:val="center"/>
          </w:tcPr>
          <w:p w14:paraId="479C3EF7" w14:textId="77777777" w:rsidR="00231590" w:rsidRPr="002D7209" w:rsidRDefault="00231590" w:rsidP="00E42830">
            <w:pPr>
              <w:jc w:val="center"/>
              <w:rPr>
                <w:rFonts w:cs="Calibri"/>
                <w:sz w:val="18"/>
                <w:szCs w:val="18"/>
              </w:rPr>
            </w:pPr>
          </w:p>
        </w:tc>
        <w:tc>
          <w:tcPr>
            <w:tcW w:w="607" w:type="dxa"/>
            <w:vAlign w:val="center"/>
          </w:tcPr>
          <w:p w14:paraId="5028758D" w14:textId="77777777" w:rsidR="00231590" w:rsidRPr="002D7209" w:rsidRDefault="00231590" w:rsidP="00E42830">
            <w:pPr>
              <w:jc w:val="center"/>
              <w:rPr>
                <w:rFonts w:cs="Calibri"/>
                <w:sz w:val="18"/>
                <w:szCs w:val="18"/>
              </w:rPr>
            </w:pPr>
          </w:p>
        </w:tc>
        <w:tc>
          <w:tcPr>
            <w:tcW w:w="1172" w:type="dxa"/>
            <w:shd w:val="clear" w:color="auto" w:fill="FBE4D5"/>
            <w:vAlign w:val="center"/>
          </w:tcPr>
          <w:p w14:paraId="3B328AAC" w14:textId="77777777" w:rsidR="00231590" w:rsidRPr="002D7209" w:rsidRDefault="00231590" w:rsidP="00E42830">
            <w:pPr>
              <w:jc w:val="center"/>
              <w:rPr>
                <w:rFonts w:cs="Calibri"/>
                <w:sz w:val="18"/>
                <w:szCs w:val="18"/>
              </w:rPr>
            </w:pPr>
            <w:r w:rsidRPr="002D7209">
              <w:rPr>
                <w:rFonts w:cs="Calibri"/>
                <w:sz w:val="18"/>
                <w:szCs w:val="18"/>
              </w:rPr>
              <w:t>97,9</w:t>
            </w:r>
          </w:p>
        </w:tc>
        <w:tc>
          <w:tcPr>
            <w:tcW w:w="933" w:type="dxa"/>
            <w:vAlign w:val="center"/>
          </w:tcPr>
          <w:p w14:paraId="1CFECA45"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EE121A" w14:paraId="78FAE2E6" w14:textId="77777777" w:rsidTr="00FE23D2">
        <w:tc>
          <w:tcPr>
            <w:tcW w:w="447" w:type="dxa"/>
          </w:tcPr>
          <w:p w14:paraId="73673F73"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3</w:t>
            </w:r>
          </w:p>
        </w:tc>
        <w:tc>
          <w:tcPr>
            <w:tcW w:w="2530" w:type="dxa"/>
          </w:tcPr>
          <w:p w14:paraId="5AFA14CA" w14:textId="77777777" w:rsidR="00231590" w:rsidRPr="00CE1582" w:rsidRDefault="00231590" w:rsidP="00142B55">
            <w:pPr>
              <w:spacing w:after="0" w:line="240" w:lineRule="auto"/>
              <w:rPr>
                <w:rFonts w:cs="Calibri"/>
                <w:sz w:val="18"/>
                <w:szCs w:val="18"/>
              </w:rPr>
            </w:pPr>
            <w:r w:rsidRPr="00CE1582">
              <w:rPr>
                <w:rFonts w:cs="Calibri"/>
                <w:sz w:val="18"/>
                <w:szCs w:val="18"/>
                <w:shd w:val="clear" w:color="auto" w:fill="FFFFFF"/>
              </w:rPr>
              <w:t>Udział powierzchni objętej obowiązującymi miejscowymi planami zagospodarowania przestrzennego w powierzchni ogółem [%]</w:t>
            </w:r>
          </w:p>
        </w:tc>
        <w:tc>
          <w:tcPr>
            <w:tcW w:w="961" w:type="dxa"/>
            <w:shd w:val="clear" w:color="auto" w:fill="D5DCE4"/>
            <w:vAlign w:val="center"/>
          </w:tcPr>
          <w:p w14:paraId="46FC6685" w14:textId="77777777" w:rsidR="00231590" w:rsidRPr="00CE1582" w:rsidRDefault="00231590" w:rsidP="00E42830">
            <w:pPr>
              <w:spacing w:after="0"/>
              <w:jc w:val="center"/>
              <w:rPr>
                <w:rFonts w:cs="Calibri"/>
                <w:sz w:val="18"/>
                <w:szCs w:val="18"/>
              </w:rPr>
            </w:pPr>
            <w:r w:rsidRPr="00CE1582">
              <w:rPr>
                <w:rFonts w:cs="Calibri"/>
                <w:sz w:val="18"/>
                <w:szCs w:val="18"/>
              </w:rPr>
              <w:t>9,1</w:t>
            </w:r>
          </w:p>
          <w:p w14:paraId="5BF5CDB0" w14:textId="77777777" w:rsidR="00231590" w:rsidRPr="00CE1582" w:rsidRDefault="00231590" w:rsidP="00E42830">
            <w:pPr>
              <w:spacing w:after="0"/>
              <w:jc w:val="center"/>
              <w:rPr>
                <w:rFonts w:cs="Calibri"/>
                <w:sz w:val="18"/>
                <w:szCs w:val="18"/>
              </w:rPr>
            </w:pPr>
            <w:r w:rsidRPr="00CE1582">
              <w:rPr>
                <w:rFonts w:cs="Calibri"/>
                <w:sz w:val="18"/>
                <w:szCs w:val="18"/>
              </w:rPr>
              <w:t>(2018 r.)</w:t>
            </w:r>
          </w:p>
        </w:tc>
        <w:tc>
          <w:tcPr>
            <w:tcW w:w="643" w:type="dxa"/>
            <w:vAlign w:val="center"/>
          </w:tcPr>
          <w:p w14:paraId="7FE0BCD0" w14:textId="77777777" w:rsidR="00231590" w:rsidRPr="00CE1582" w:rsidRDefault="00231590" w:rsidP="00E42830">
            <w:pPr>
              <w:jc w:val="center"/>
              <w:rPr>
                <w:rFonts w:cs="Calibri"/>
                <w:sz w:val="18"/>
                <w:szCs w:val="18"/>
              </w:rPr>
            </w:pPr>
          </w:p>
        </w:tc>
        <w:tc>
          <w:tcPr>
            <w:tcW w:w="607" w:type="dxa"/>
            <w:vAlign w:val="center"/>
          </w:tcPr>
          <w:p w14:paraId="6BB87CA2" w14:textId="77777777" w:rsidR="00231590" w:rsidRPr="00CE1582" w:rsidRDefault="00231590" w:rsidP="00E42830">
            <w:pPr>
              <w:jc w:val="center"/>
              <w:rPr>
                <w:rFonts w:cs="Calibri"/>
                <w:sz w:val="18"/>
                <w:szCs w:val="18"/>
              </w:rPr>
            </w:pPr>
          </w:p>
        </w:tc>
        <w:tc>
          <w:tcPr>
            <w:tcW w:w="656" w:type="dxa"/>
            <w:shd w:val="clear" w:color="auto" w:fill="D5DCE4"/>
            <w:vAlign w:val="center"/>
          </w:tcPr>
          <w:p w14:paraId="49332CBB" w14:textId="51C52223" w:rsidR="00231590" w:rsidRPr="00CE1582" w:rsidRDefault="00231590" w:rsidP="00FE23D2">
            <w:pPr>
              <w:jc w:val="center"/>
              <w:rPr>
                <w:rFonts w:cs="Calibri"/>
                <w:sz w:val="18"/>
                <w:szCs w:val="18"/>
              </w:rPr>
            </w:pPr>
            <w:r w:rsidRPr="00CE1582">
              <w:rPr>
                <w:rFonts w:cs="Calibri"/>
                <w:sz w:val="18"/>
                <w:szCs w:val="18"/>
              </w:rPr>
              <w:t>9,1</w:t>
            </w:r>
          </w:p>
        </w:tc>
        <w:tc>
          <w:tcPr>
            <w:tcW w:w="656" w:type="dxa"/>
            <w:vAlign w:val="center"/>
          </w:tcPr>
          <w:p w14:paraId="4B47EF7A" w14:textId="77777777" w:rsidR="00231590" w:rsidRPr="00CE1582" w:rsidRDefault="00231590" w:rsidP="00E42830">
            <w:pPr>
              <w:jc w:val="center"/>
              <w:rPr>
                <w:rFonts w:cs="Calibri"/>
                <w:sz w:val="18"/>
                <w:szCs w:val="18"/>
              </w:rPr>
            </w:pPr>
            <w:r w:rsidRPr="00CE1582">
              <w:rPr>
                <w:rFonts w:cs="Calibri"/>
                <w:sz w:val="18"/>
                <w:szCs w:val="18"/>
              </w:rPr>
              <w:t>9,1</w:t>
            </w:r>
          </w:p>
        </w:tc>
        <w:tc>
          <w:tcPr>
            <w:tcW w:w="622" w:type="dxa"/>
            <w:vAlign w:val="center"/>
          </w:tcPr>
          <w:p w14:paraId="21BB0A97" w14:textId="77777777" w:rsidR="00231590" w:rsidRPr="00CE1582" w:rsidRDefault="00231590" w:rsidP="00E42830">
            <w:pPr>
              <w:jc w:val="center"/>
              <w:rPr>
                <w:rFonts w:cs="Calibri"/>
                <w:sz w:val="18"/>
                <w:szCs w:val="18"/>
              </w:rPr>
            </w:pPr>
            <w:r w:rsidRPr="00CE1582">
              <w:rPr>
                <w:rFonts w:cs="Calibri"/>
                <w:sz w:val="18"/>
                <w:szCs w:val="18"/>
              </w:rPr>
              <w:t>9,2</w:t>
            </w:r>
          </w:p>
        </w:tc>
        <w:tc>
          <w:tcPr>
            <w:tcW w:w="607" w:type="dxa"/>
            <w:vAlign w:val="center"/>
          </w:tcPr>
          <w:p w14:paraId="1F921295" w14:textId="77777777" w:rsidR="00231590" w:rsidRPr="00DE58F4" w:rsidRDefault="00231590" w:rsidP="00E42830">
            <w:pPr>
              <w:jc w:val="center"/>
              <w:rPr>
                <w:rFonts w:cs="Calibri"/>
                <w:sz w:val="18"/>
                <w:szCs w:val="18"/>
              </w:rPr>
            </w:pPr>
            <w:r w:rsidRPr="00DE58F4">
              <w:rPr>
                <w:rFonts w:cs="Calibri"/>
                <w:sz w:val="18"/>
                <w:szCs w:val="18"/>
              </w:rPr>
              <w:t>9,3</w:t>
            </w:r>
          </w:p>
        </w:tc>
        <w:tc>
          <w:tcPr>
            <w:tcW w:w="607" w:type="dxa"/>
            <w:vAlign w:val="center"/>
          </w:tcPr>
          <w:p w14:paraId="41DF9BCC" w14:textId="77777777" w:rsidR="00231590" w:rsidRPr="002D7209" w:rsidRDefault="00231590" w:rsidP="00E42830">
            <w:pPr>
              <w:jc w:val="center"/>
              <w:rPr>
                <w:rFonts w:cs="Calibri"/>
                <w:sz w:val="18"/>
                <w:szCs w:val="18"/>
              </w:rPr>
            </w:pPr>
          </w:p>
        </w:tc>
        <w:tc>
          <w:tcPr>
            <w:tcW w:w="607" w:type="dxa"/>
            <w:vAlign w:val="center"/>
          </w:tcPr>
          <w:p w14:paraId="3A68A765" w14:textId="77777777" w:rsidR="00231590" w:rsidRPr="002D7209" w:rsidRDefault="00231590" w:rsidP="00E42830">
            <w:pPr>
              <w:jc w:val="center"/>
              <w:rPr>
                <w:rFonts w:cs="Calibri"/>
                <w:sz w:val="18"/>
                <w:szCs w:val="18"/>
              </w:rPr>
            </w:pPr>
          </w:p>
        </w:tc>
        <w:tc>
          <w:tcPr>
            <w:tcW w:w="607" w:type="dxa"/>
            <w:vAlign w:val="center"/>
          </w:tcPr>
          <w:p w14:paraId="5BEA8FB4" w14:textId="77777777" w:rsidR="00231590" w:rsidRPr="002D7209" w:rsidRDefault="00231590" w:rsidP="00E42830">
            <w:pPr>
              <w:jc w:val="center"/>
              <w:rPr>
                <w:rFonts w:cs="Calibri"/>
                <w:sz w:val="18"/>
                <w:szCs w:val="18"/>
              </w:rPr>
            </w:pPr>
          </w:p>
        </w:tc>
        <w:tc>
          <w:tcPr>
            <w:tcW w:w="607" w:type="dxa"/>
            <w:vAlign w:val="center"/>
          </w:tcPr>
          <w:p w14:paraId="5097C734" w14:textId="77777777" w:rsidR="00231590" w:rsidRPr="002D7209" w:rsidRDefault="00231590" w:rsidP="00E42830">
            <w:pPr>
              <w:jc w:val="center"/>
              <w:rPr>
                <w:rFonts w:cs="Calibri"/>
                <w:sz w:val="18"/>
                <w:szCs w:val="18"/>
              </w:rPr>
            </w:pPr>
          </w:p>
        </w:tc>
        <w:tc>
          <w:tcPr>
            <w:tcW w:w="609" w:type="dxa"/>
            <w:vAlign w:val="center"/>
          </w:tcPr>
          <w:p w14:paraId="69C1F56C" w14:textId="77777777" w:rsidR="00231590" w:rsidRPr="002D7209" w:rsidRDefault="00231590" w:rsidP="00E42830">
            <w:pPr>
              <w:jc w:val="center"/>
              <w:rPr>
                <w:rFonts w:cs="Calibri"/>
                <w:sz w:val="18"/>
                <w:szCs w:val="18"/>
              </w:rPr>
            </w:pPr>
          </w:p>
        </w:tc>
        <w:tc>
          <w:tcPr>
            <w:tcW w:w="607" w:type="dxa"/>
            <w:vAlign w:val="center"/>
          </w:tcPr>
          <w:p w14:paraId="50F120C7" w14:textId="77777777" w:rsidR="00231590" w:rsidRPr="002D7209" w:rsidRDefault="00231590" w:rsidP="00E42830">
            <w:pPr>
              <w:jc w:val="center"/>
              <w:rPr>
                <w:rFonts w:cs="Calibri"/>
                <w:sz w:val="18"/>
                <w:szCs w:val="18"/>
              </w:rPr>
            </w:pPr>
          </w:p>
        </w:tc>
        <w:tc>
          <w:tcPr>
            <w:tcW w:w="607" w:type="dxa"/>
            <w:vAlign w:val="center"/>
          </w:tcPr>
          <w:p w14:paraId="4D834563" w14:textId="77777777" w:rsidR="00231590" w:rsidRPr="002D7209" w:rsidRDefault="00231590" w:rsidP="00E42830">
            <w:pPr>
              <w:jc w:val="center"/>
              <w:rPr>
                <w:rFonts w:cs="Calibri"/>
                <w:sz w:val="18"/>
                <w:szCs w:val="18"/>
              </w:rPr>
            </w:pPr>
          </w:p>
        </w:tc>
        <w:tc>
          <w:tcPr>
            <w:tcW w:w="618" w:type="dxa"/>
            <w:vAlign w:val="center"/>
          </w:tcPr>
          <w:p w14:paraId="4009D1AA" w14:textId="77777777" w:rsidR="00231590" w:rsidRPr="002D7209" w:rsidRDefault="00231590" w:rsidP="00E42830">
            <w:pPr>
              <w:jc w:val="center"/>
              <w:rPr>
                <w:rFonts w:cs="Calibri"/>
                <w:sz w:val="18"/>
                <w:szCs w:val="18"/>
              </w:rPr>
            </w:pPr>
          </w:p>
        </w:tc>
        <w:tc>
          <w:tcPr>
            <w:tcW w:w="607" w:type="dxa"/>
            <w:vAlign w:val="center"/>
          </w:tcPr>
          <w:p w14:paraId="53BD3369" w14:textId="77777777" w:rsidR="00231590" w:rsidRPr="002D7209" w:rsidRDefault="00231590" w:rsidP="00E42830">
            <w:pPr>
              <w:jc w:val="center"/>
              <w:rPr>
                <w:rFonts w:cs="Calibri"/>
                <w:sz w:val="18"/>
                <w:szCs w:val="18"/>
              </w:rPr>
            </w:pPr>
          </w:p>
        </w:tc>
        <w:tc>
          <w:tcPr>
            <w:tcW w:w="1172" w:type="dxa"/>
            <w:shd w:val="clear" w:color="auto" w:fill="FBE4D5"/>
            <w:vAlign w:val="center"/>
          </w:tcPr>
          <w:p w14:paraId="1C6A1605" w14:textId="77777777" w:rsidR="00231590" w:rsidRPr="002D7209" w:rsidRDefault="00231590" w:rsidP="00E42830">
            <w:pPr>
              <w:jc w:val="center"/>
              <w:rPr>
                <w:rFonts w:cs="Calibri"/>
                <w:sz w:val="18"/>
                <w:szCs w:val="18"/>
              </w:rPr>
            </w:pPr>
            <w:r w:rsidRPr="002D7209">
              <w:rPr>
                <w:rFonts w:cs="Calibri"/>
                <w:sz w:val="18"/>
                <w:szCs w:val="18"/>
              </w:rPr>
              <w:t>10,9</w:t>
            </w:r>
          </w:p>
        </w:tc>
        <w:tc>
          <w:tcPr>
            <w:tcW w:w="933" w:type="dxa"/>
            <w:vAlign w:val="center"/>
          </w:tcPr>
          <w:p w14:paraId="2CDB6D3F" w14:textId="77777777" w:rsidR="00231590" w:rsidRPr="002D7209" w:rsidRDefault="00231590" w:rsidP="00E42830">
            <w:pPr>
              <w:jc w:val="center"/>
              <w:rPr>
                <w:rFonts w:cs="Calibri"/>
                <w:sz w:val="18"/>
                <w:szCs w:val="18"/>
              </w:rPr>
            </w:pPr>
            <w:r w:rsidRPr="002D7209">
              <w:rPr>
                <w:rFonts w:cs="Calibri"/>
                <w:sz w:val="18"/>
                <w:szCs w:val="18"/>
              </w:rPr>
              <w:t>GUS/BDL</w:t>
            </w:r>
          </w:p>
        </w:tc>
      </w:tr>
      <w:tr w:rsidR="00231590" w:rsidRPr="00EE121A" w14:paraId="1A8430DF" w14:textId="77777777" w:rsidTr="00FE23D2">
        <w:tc>
          <w:tcPr>
            <w:tcW w:w="447" w:type="dxa"/>
          </w:tcPr>
          <w:p w14:paraId="4BDF89AA" w14:textId="77777777" w:rsidR="00231590" w:rsidRPr="002D7209" w:rsidRDefault="00231590" w:rsidP="00E42830">
            <w:pPr>
              <w:spacing w:after="0" w:line="240" w:lineRule="auto"/>
              <w:jc w:val="center"/>
              <w:rPr>
                <w:rFonts w:cs="Calibri"/>
                <w:sz w:val="18"/>
                <w:szCs w:val="18"/>
              </w:rPr>
            </w:pPr>
            <w:r w:rsidRPr="002D7209">
              <w:rPr>
                <w:rFonts w:cs="Calibri"/>
                <w:sz w:val="18"/>
                <w:szCs w:val="18"/>
              </w:rPr>
              <w:t>4</w:t>
            </w:r>
          </w:p>
        </w:tc>
        <w:tc>
          <w:tcPr>
            <w:tcW w:w="2530" w:type="dxa"/>
          </w:tcPr>
          <w:p w14:paraId="59B11F30" w14:textId="77777777" w:rsidR="00231590" w:rsidRPr="00CE1582" w:rsidRDefault="00231590" w:rsidP="00142B55">
            <w:pPr>
              <w:spacing w:after="0" w:line="240" w:lineRule="auto"/>
              <w:rPr>
                <w:rFonts w:cs="Calibri"/>
                <w:sz w:val="18"/>
                <w:szCs w:val="18"/>
              </w:rPr>
            </w:pPr>
            <w:r w:rsidRPr="00CE1582">
              <w:rPr>
                <w:rFonts w:cs="Calibri"/>
                <w:sz w:val="18"/>
                <w:szCs w:val="18"/>
              </w:rPr>
              <w:t>Wskaźnik wykrywalności sprawców przestępstw stwierdzonych przez policję ogółe</w:t>
            </w:r>
            <w:r w:rsidRPr="00DE58F4">
              <w:rPr>
                <w:rFonts w:cs="Calibri"/>
                <w:sz w:val="18"/>
                <w:szCs w:val="18"/>
              </w:rPr>
              <w:t>m [%]</w:t>
            </w:r>
          </w:p>
        </w:tc>
        <w:tc>
          <w:tcPr>
            <w:tcW w:w="961" w:type="dxa"/>
            <w:shd w:val="clear" w:color="auto" w:fill="D5DCE4"/>
            <w:vAlign w:val="center"/>
          </w:tcPr>
          <w:p w14:paraId="7B066BDF" w14:textId="77777777" w:rsidR="00231590" w:rsidRPr="00CE1582" w:rsidRDefault="00231590" w:rsidP="00E42830">
            <w:pPr>
              <w:jc w:val="center"/>
              <w:rPr>
                <w:rFonts w:cs="Calibri"/>
                <w:sz w:val="18"/>
                <w:szCs w:val="18"/>
              </w:rPr>
            </w:pPr>
            <w:r w:rsidRPr="00CE1582">
              <w:rPr>
                <w:rFonts w:cs="Calibri"/>
                <w:sz w:val="18"/>
                <w:szCs w:val="18"/>
              </w:rPr>
              <w:t>76,7</w:t>
            </w:r>
          </w:p>
          <w:p w14:paraId="40653862" w14:textId="77777777" w:rsidR="00231590" w:rsidRPr="00CE1582" w:rsidRDefault="00231590" w:rsidP="00E42830">
            <w:pPr>
              <w:jc w:val="center"/>
              <w:rPr>
                <w:rFonts w:cs="Calibri"/>
                <w:sz w:val="18"/>
                <w:szCs w:val="18"/>
              </w:rPr>
            </w:pPr>
            <w:r w:rsidRPr="00CE1582">
              <w:rPr>
                <w:rFonts w:cs="Calibri"/>
                <w:sz w:val="18"/>
                <w:szCs w:val="18"/>
              </w:rPr>
              <w:t>(2018 r.)</w:t>
            </w:r>
          </w:p>
        </w:tc>
        <w:tc>
          <w:tcPr>
            <w:tcW w:w="643" w:type="dxa"/>
            <w:vAlign w:val="center"/>
          </w:tcPr>
          <w:p w14:paraId="0630D083" w14:textId="77777777" w:rsidR="00231590" w:rsidRPr="00CE1582" w:rsidRDefault="00231590" w:rsidP="00E42830">
            <w:pPr>
              <w:jc w:val="center"/>
              <w:rPr>
                <w:rFonts w:cs="Calibri"/>
                <w:sz w:val="18"/>
                <w:szCs w:val="18"/>
              </w:rPr>
            </w:pPr>
          </w:p>
        </w:tc>
        <w:tc>
          <w:tcPr>
            <w:tcW w:w="607" w:type="dxa"/>
            <w:vAlign w:val="center"/>
          </w:tcPr>
          <w:p w14:paraId="19BBDAF4" w14:textId="77777777" w:rsidR="00231590" w:rsidRPr="00CE1582" w:rsidRDefault="00231590" w:rsidP="00E42830">
            <w:pPr>
              <w:jc w:val="center"/>
              <w:rPr>
                <w:rFonts w:cs="Calibri"/>
                <w:sz w:val="18"/>
                <w:szCs w:val="18"/>
              </w:rPr>
            </w:pPr>
          </w:p>
        </w:tc>
        <w:tc>
          <w:tcPr>
            <w:tcW w:w="656" w:type="dxa"/>
            <w:shd w:val="clear" w:color="auto" w:fill="D5DCE4"/>
            <w:vAlign w:val="center"/>
          </w:tcPr>
          <w:p w14:paraId="58061CFB" w14:textId="12BB8417" w:rsidR="00231590" w:rsidRPr="00CE1582" w:rsidRDefault="00231590" w:rsidP="00FE23D2">
            <w:pPr>
              <w:jc w:val="center"/>
              <w:rPr>
                <w:rFonts w:cs="Calibri"/>
                <w:sz w:val="18"/>
                <w:szCs w:val="18"/>
              </w:rPr>
            </w:pPr>
            <w:r w:rsidRPr="00CE1582">
              <w:rPr>
                <w:rFonts w:cs="Calibri"/>
                <w:sz w:val="18"/>
                <w:szCs w:val="18"/>
              </w:rPr>
              <w:t>76,7</w:t>
            </w:r>
          </w:p>
        </w:tc>
        <w:tc>
          <w:tcPr>
            <w:tcW w:w="656" w:type="dxa"/>
            <w:vAlign w:val="center"/>
          </w:tcPr>
          <w:p w14:paraId="7D92B18E" w14:textId="77777777" w:rsidR="00231590" w:rsidRPr="00CE1582" w:rsidRDefault="00231590" w:rsidP="00E42830">
            <w:pPr>
              <w:jc w:val="center"/>
              <w:rPr>
                <w:rFonts w:cs="Calibri"/>
                <w:sz w:val="18"/>
                <w:szCs w:val="18"/>
              </w:rPr>
            </w:pPr>
            <w:r w:rsidRPr="00CE1582">
              <w:rPr>
                <w:rFonts w:cs="Calibri"/>
                <w:sz w:val="18"/>
                <w:szCs w:val="18"/>
              </w:rPr>
              <w:t>77,2</w:t>
            </w:r>
          </w:p>
        </w:tc>
        <w:tc>
          <w:tcPr>
            <w:tcW w:w="622" w:type="dxa"/>
            <w:vAlign w:val="center"/>
          </w:tcPr>
          <w:p w14:paraId="7FB295C2" w14:textId="77777777" w:rsidR="00231590" w:rsidRPr="00CE1582" w:rsidRDefault="00231590" w:rsidP="00E42830">
            <w:pPr>
              <w:jc w:val="center"/>
              <w:rPr>
                <w:rFonts w:cs="Calibri"/>
                <w:sz w:val="18"/>
                <w:szCs w:val="18"/>
              </w:rPr>
            </w:pPr>
            <w:r w:rsidRPr="00CE1582">
              <w:rPr>
                <w:rFonts w:cs="Calibri"/>
                <w:sz w:val="18"/>
                <w:szCs w:val="18"/>
              </w:rPr>
              <w:t>80,4</w:t>
            </w:r>
          </w:p>
        </w:tc>
        <w:tc>
          <w:tcPr>
            <w:tcW w:w="607" w:type="dxa"/>
            <w:vAlign w:val="center"/>
          </w:tcPr>
          <w:p w14:paraId="01283961" w14:textId="77777777" w:rsidR="00231590" w:rsidRPr="00DE58F4" w:rsidRDefault="00231590" w:rsidP="00E42830">
            <w:pPr>
              <w:jc w:val="center"/>
              <w:rPr>
                <w:rFonts w:cs="Calibri"/>
                <w:sz w:val="18"/>
                <w:szCs w:val="18"/>
              </w:rPr>
            </w:pPr>
            <w:r w:rsidRPr="00DE58F4">
              <w:rPr>
                <w:rFonts w:cs="Calibri"/>
                <w:sz w:val="18"/>
                <w:szCs w:val="18"/>
              </w:rPr>
              <w:t>75,3</w:t>
            </w:r>
          </w:p>
        </w:tc>
        <w:tc>
          <w:tcPr>
            <w:tcW w:w="607" w:type="dxa"/>
            <w:vAlign w:val="center"/>
          </w:tcPr>
          <w:p w14:paraId="7F2DE220" w14:textId="77777777" w:rsidR="00231590" w:rsidRPr="002D7209" w:rsidRDefault="00231590" w:rsidP="00E42830">
            <w:pPr>
              <w:jc w:val="center"/>
              <w:rPr>
                <w:rFonts w:cs="Calibri"/>
                <w:sz w:val="18"/>
                <w:szCs w:val="18"/>
              </w:rPr>
            </w:pPr>
          </w:p>
        </w:tc>
        <w:tc>
          <w:tcPr>
            <w:tcW w:w="607" w:type="dxa"/>
            <w:vAlign w:val="center"/>
          </w:tcPr>
          <w:p w14:paraId="1E48E60E" w14:textId="77777777" w:rsidR="00231590" w:rsidRPr="002D7209" w:rsidRDefault="00231590" w:rsidP="00E42830">
            <w:pPr>
              <w:jc w:val="center"/>
              <w:rPr>
                <w:rFonts w:cs="Calibri"/>
                <w:sz w:val="18"/>
                <w:szCs w:val="18"/>
              </w:rPr>
            </w:pPr>
          </w:p>
        </w:tc>
        <w:tc>
          <w:tcPr>
            <w:tcW w:w="607" w:type="dxa"/>
            <w:vAlign w:val="center"/>
          </w:tcPr>
          <w:p w14:paraId="6DAE72D6" w14:textId="77777777" w:rsidR="00231590" w:rsidRPr="002D7209" w:rsidRDefault="00231590" w:rsidP="00E42830">
            <w:pPr>
              <w:jc w:val="center"/>
              <w:rPr>
                <w:rFonts w:cs="Calibri"/>
                <w:sz w:val="18"/>
                <w:szCs w:val="18"/>
              </w:rPr>
            </w:pPr>
          </w:p>
        </w:tc>
        <w:tc>
          <w:tcPr>
            <w:tcW w:w="607" w:type="dxa"/>
            <w:vAlign w:val="center"/>
          </w:tcPr>
          <w:p w14:paraId="58786E15" w14:textId="77777777" w:rsidR="00231590" w:rsidRPr="002D7209" w:rsidRDefault="00231590" w:rsidP="00E42830">
            <w:pPr>
              <w:jc w:val="center"/>
              <w:rPr>
                <w:rFonts w:cs="Calibri"/>
                <w:sz w:val="18"/>
                <w:szCs w:val="18"/>
              </w:rPr>
            </w:pPr>
          </w:p>
        </w:tc>
        <w:tc>
          <w:tcPr>
            <w:tcW w:w="609" w:type="dxa"/>
            <w:vAlign w:val="center"/>
          </w:tcPr>
          <w:p w14:paraId="1F23FCAA" w14:textId="77777777" w:rsidR="00231590" w:rsidRPr="002D7209" w:rsidRDefault="00231590" w:rsidP="00E42830">
            <w:pPr>
              <w:jc w:val="center"/>
              <w:rPr>
                <w:rFonts w:cs="Calibri"/>
                <w:sz w:val="18"/>
                <w:szCs w:val="18"/>
              </w:rPr>
            </w:pPr>
          </w:p>
        </w:tc>
        <w:tc>
          <w:tcPr>
            <w:tcW w:w="607" w:type="dxa"/>
            <w:vAlign w:val="center"/>
          </w:tcPr>
          <w:p w14:paraId="42A0C1DA" w14:textId="77777777" w:rsidR="00231590" w:rsidRPr="002D7209" w:rsidRDefault="00231590" w:rsidP="00E42830">
            <w:pPr>
              <w:jc w:val="center"/>
              <w:rPr>
                <w:rFonts w:cs="Calibri"/>
                <w:sz w:val="18"/>
                <w:szCs w:val="18"/>
              </w:rPr>
            </w:pPr>
          </w:p>
        </w:tc>
        <w:tc>
          <w:tcPr>
            <w:tcW w:w="607" w:type="dxa"/>
            <w:vAlign w:val="center"/>
          </w:tcPr>
          <w:p w14:paraId="2C399599" w14:textId="77777777" w:rsidR="00231590" w:rsidRPr="002D7209" w:rsidRDefault="00231590" w:rsidP="00E42830">
            <w:pPr>
              <w:jc w:val="center"/>
              <w:rPr>
                <w:rFonts w:cs="Calibri"/>
                <w:sz w:val="18"/>
                <w:szCs w:val="18"/>
              </w:rPr>
            </w:pPr>
          </w:p>
        </w:tc>
        <w:tc>
          <w:tcPr>
            <w:tcW w:w="618" w:type="dxa"/>
            <w:vAlign w:val="center"/>
          </w:tcPr>
          <w:p w14:paraId="382CDA69" w14:textId="77777777" w:rsidR="00231590" w:rsidRPr="002D7209" w:rsidRDefault="00231590" w:rsidP="00E42830">
            <w:pPr>
              <w:jc w:val="center"/>
              <w:rPr>
                <w:rFonts w:cs="Calibri"/>
                <w:sz w:val="18"/>
                <w:szCs w:val="18"/>
              </w:rPr>
            </w:pPr>
          </w:p>
        </w:tc>
        <w:tc>
          <w:tcPr>
            <w:tcW w:w="607" w:type="dxa"/>
            <w:vAlign w:val="center"/>
          </w:tcPr>
          <w:p w14:paraId="2BC3C117" w14:textId="77777777" w:rsidR="00231590" w:rsidRPr="002D7209" w:rsidRDefault="00231590" w:rsidP="00E42830">
            <w:pPr>
              <w:jc w:val="center"/>
              <w:rPr>
                <w:rFonts w:cs="Calibri"/>
                <w:sz w:val="18"/>
                <w:szCs w:val="18"/>
              </w:rPr>
            </w:pPr>
          </w:p>
        </w:tc>
        <w:tc>
          <w:tcPr>
            <w:tcW w:w="1172" w:type="dxa"/>
            <w:shd w:val="clear" w:color="auto" w:fill="FBE4D5"/>
            <w:vAlign w:val="center"/>
          </w:tcPr>
          <w:p w14:paraId="0FD36C1F" w14:textId="77777777" w:rsidR="00231590" w:rsidRPr="002D7209" w:rsidRDefault="00231590" w:rsidP="00E42830">
            <w:pPr>
              <w:jc w:val="center"/>
              <w:rPr>
                <w:rFonts w:cs="Calibri"/>
                <w:sz w:val="18"/>
                <w:szCs w:val="18"/>
              </w:rPr>
            </w:pPr>
            <w:r w:rsidRPr="002D7209">
              <w:rPr>
                <w:rFonts w:cs="Calibri"/>
                <w:sz w:val="18"/>
                <w:szCs w:val="18"/>
              </w:rPr>
              <w:t>84,3</w:t>
            </w:r>
          </w:p>
        </w:tc>
        <w:tc>
          <w:tcPr>
            <w:tcW w:w="933" w:type="dxa"/>
            <w:vAlign w:val="center"/>
          </w:tcPr>
          <w:p w14:paraId="3CE78FCB" w14:textId="77777777" w:rsidR="00231590" w:rsidRPr="002D7209" w:rsidRDefault="00231590" w:rsidP="00E42830">
            <w:pPr>
              <w:jc w:val="center"/>
              <w:rPr>
                <w:rFonts w:cs="Calibri"/>
                <w:sz w:val="18"/>
                <w:szCs w:val="18"/>
              </w:rPr>
            </w:pPr>
            <w:r w:rsidRPr="002D7209">
              <w:rPr>
                <w:rFonts w:cs="Calibri"/>
                <w:sz w:val="18"/>
                <w:szCs w:val="18"/>
              </w:rPr>
              <w:t>GUS/BDL</w:t>
            </w:r>
          </w:p>
        </w:tc>
      </w:tr>
    </w:tbl>
    <w:p w14:paraId="5C53917C" w14:textId="77777777" w:rsidR="00231590" w:rsidRDefault="00231590" w:rsidP="00231590"/>
    <w:p w14:paraId="7DF32188" w14:textId="77777777" w:rsidR="00231590" w:rsidRPr="00956A3F" w:rsidRDefault="00231590" w:rsidP="0050224F">
      <w:pPr>
        <w:jc w:val="both"/>
      </w:pPr>
    </w:p>
    <w:sectPr w:rsidR="00231590" w:rsidRPr="00956A3F" w:rsidSect="00A928F9">
      <w:pgSz w:w="16838" w:h="11906" w:orient="landscape"/>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091AF" w14:textId="77777777" w:rsidR="002F7275" w:rsidRDefault="002F7275" w:rsidP="007A322B">
      <w:pPr>
        <w:spacing w:after="0" w:line="240" w:lineRule="auto"/>
      </w:pPr>
      <w:r>
        <w:separator/>
      </w:r>
    </w:p>
  </w:endnote>
  <w:endnote w:type="continuationSeparator" w:id="0">
    <w:p w14:paraId="52F2901D" w14:textId="77777777" w:rsidR="002F7275" w:rsidRDefault="002F7275" w:rsidP="007A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334070"/>
      <w:docPartObj>
        <w:docPartGallery w:val="Page Numbers (Bottom of Page)"/>
        <w:docPartUnique/>
      </w:docPartObj>
    </w:sdtPr>
    <w:sdtContent>
      <w:p w14:paraId="5B418DFE" w14:textId="2C293857" w:rsidR="00D51FE5" w:rsidRDefault="00D51FE5">
        <w:pPr>
          <w:pStyle w:val="Stopka"/>
          <w:jc w:val="center"/>
        </w:pPr>
        <w:r>
          <w:fldChar w:fldCharType="begin"/>
        </w:r>
        <w:r>
          <w:instrText>PAGE   \* MERGEFORMAT</w:instrText>
        </w:r>
        <w:r>
          <w:fldChar w:fldCharType="separate"/>
        </w:r>
        <w:r>
          <w:t>2</w:t>
        </w:r>
        <w:r>
          <w:fldChar w:fldCharType="end"/>
        </w:r>
      </w:p>
    </w:sdtContent>
  </w:sdt>
  <w:p w14:paraId="232EA1F6" w14:textId="0DA5B5F6" w:rsidR="00D51FE5" w:rsidRDefault="006017D4" w:rsidP="006017D4">
    <w:pPr>
      <w:pStyle w:val="Stopka"/>
      <w:tabs>
        <w:tab w:val="clear" w:pos="4536"/>
        <w:tab w:val="clear" w:pos="9072"/>
        <w:tab w:val="left" w:pos="51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EDAD1" w14:textId="77777777" w:rsidR="002F7275" w:rsidRDefault="002F7275" w:rsidP="007A322B">
      <w:pPr>
        <w:spacing w:after="0" w:line="240" w:lineRule="auto"/>
      </w:pPr>
      <w:r>
        <w:separator/>
      </w:r>
    </w:p>
  </w:footnote>
  <w:footnote w:type="continuationSeparator" w:id="0">
    <w:p w14:paraId="634A64AA" w14:textId="77777777" w:rsidR="002F7275" w:rsidRDefault="002F7275" w:rsidP="007A322B">
      <w:pPr>
        <w:spacing w:after="0" w:line="240" w:lineRule="auto"/>
      </w:pPr>
      <w:r>
        <w:continuationSeparator/>
      </w:r>
    </w:p>
  </w:footnote>
  <w:footnote w:id="1">
    <w:p w14:paraId="7E8E5C76" w14:textId="39E49C10" w:rsidR="00B01BE8" w:rsidRPr="00B805A2" w:rsidRDefault="00B01BE8"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W </w:t>
      </w:r>
      <w:r w:rsidRPr="0022583A">
        <w:rPr>
          <w:rFonts w:cstheme="minorHAnsi"/>
          <w:i/>
          <w:iCs/>
        </w:rPr>
        <w:t>Strategii</w:t>
      </w:r>
      <w:r w:rsidRPr="00B805A2">
        <w:rPr>
          <w:rFonts w:cstheme="minorHAnsi"/>
        </w:rPr>
        <w:t xml:space="preserve"> zawarte są wartości wskaźników aktualne w chwili uchwalania Strategii. W obszarach tematycznych wskazana jest wartość bazowa wskaźników. Najczęściej jest to rok 2018, wobec czego prezentowane są wartości wskaźników w kolejnych latach, aż do danych za roku 2021 r. czyli pierwszy w którym obowiązywała </w:t>
      </w:r>
      <w:r w:rsidRPr="00B805A2">
        <w:rPr>
          <w:rFonts w:cstheme="minorHAnsi"/>
          <w:i/>
          <w:iCs/>
        </w:rPr>
        <w:t xml:space="preserve">Strategia </w:t>
      </w:r>
      <w:r w:rsidRPr="00B805A2">
        <w:rPr>
          <w:rFonts w:cstheme="minorHAnsi"/>
        </w:rPr>
        <w:t xml:space="preserve">(lub za ostatni dostępny w chwili </w:t>
      </w:r>
      <w:r w:rsidR="00817155" w:rsidRPr="00B805A2">
        <w:rPr>
          <w:rFonts w:cstheme="minorHAnsi"/>
        </w:rPr>
        <w:t xml:space="preserve">przygotowywania niniejszego Raportu). </w:t>
      </w:r>
    </w:p>
  </w:footnote>
  <w:footnote w:id="2">
    <w:p w14:paraId="4F5D1B70" w14:textId="77777777" w:rsidR="00D44779" w:rsidRPr="00D44779" w:rsidRDefault="00D44779" w:rsidP="00D44779">
      <w:pPr>
        <w:pStyle w:val="Tekstprzypisudolnego"/>
        <w:jc w:val="both"/>
        <w:rPr>
          <w:rFonts w:ascii="Calibri" w:hAnsi="Calibri" w:cs="Calibri"/>
        </w:rPr>
      </w:pPr>
      <w:r w:rsidRPr="00D44779">
        <w:rPr>
          <w:rStyle w:val="Odwoanieprzypisudolnego"/>
          <w:rFonts w:ascii="Calibri" w:hAnsi="Calibri" w:cs="Calibri"/>
        </w:rPr>
        <w:footnoteRef/>
      </w:r>
      <w:r w:rsidRPr="00D44779">
        <w:rPr>
          <w:rFonts w:ascii="Calibri" w:hAnsi="Calibri" w:cs="Calibri"/>
        </w:rPr>
        <w:t xml:space="preserve"> Źródła własne to: klastry, których siedziba organizatora jest zlokalizowana na terenie województwa podkarpackiego, Izba Administracji Skarbowej w Rzeszowie, Komenda Wojewódzka Państwowej Straży Pożarnej w Rzeszowie. </w:t>
      </w:r>
    </w:p>
  </w:footnote>
  <w:footnote w:id="3">
    <w:p w14:paraId="5B3248B1" w14:textId="49EF5365" w:rsidR="00D44779" w:rsidRDefault="00D44779">
      <w:pPr>
        <w:pStyle w:val="Tekstprzypisudolnego"/>
      </w:pPr>
      <w:r>
        <w:rPr>
          <w:rStyle w:val="Odwoanieprzypisudolnego"/>
        </w:rPr>
        <w:footnoteRef/>
      </w:r>
      <w:r>
        <w:t xml:space="preserve"> Od 2018 r. na podstawie danych GUS/BDL. </w:t>
      </w:r>
    </w:p>
  </w:footnote>
  <w:footnote w:id="4">
    <w:p w14:paraId="1318B887" w14:textId="37A617F2" w:rsidR="00D44779" w:rsidRDefault="00D44779">
      <w:pPr>
        <w:pStyle w:val="Tekstprzypisudolnego"/>
      </w:pPr>
      <w:r>
        <w:rPr>
          <w:rStyle w:val="Odwoanieprzypisudolnego"/>
        </w:rPr>
        <w:footnoteRef/>
      </w:r>
      <w:r>
        <w:t xml:space="preserve"> </w:t>
      </w:r>
      <w:r>
        <w:t>Od 2018 r. na podstawie danych GUS/BDL</w:t>
      </w:r>
      <w:r>
        <w:t xml:space="preserve"> i STRATEG.</w:t>
      </w:r>
    </w:p>
  </w:footnote>
  <w:footnote w:id="5">
    <w:p w14:paraId="142CA4B6" w14:textId="77777777" w:rsidR="007A3D3F" w:rsidRPr="00B805A2" w:rsidRDefault="007A3D3F"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Mediana - wskazuje przeciętny wiek osób w danej zbiorowości (np. zamieszkującej określone terytorium). Wartość mediany wyznacza granicę wieku, którą połowa osób w danej zbiorowości już przekroczyła, a druga połowa jeszcze nie osiągnęła (GUS/BDL).</w:t>
      </w:r>
    </w:p>
  </w:footnote>
  <w:footnote w:id="6">
    <w:p w14:paraId="76F47689" w14:textId="6BF8E3ED" w:rsidR="009F50CA" w:rsidRPr="00B805A2" w:rsidRDefault="009F50CA"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UWAGA: Nie opublikowano danych dotyczących zasięgów ubóstwa za 2020 rok według województw. Zostały one pozyskane w ramach reprezentacyjnego badania ankietowego, realizowanego w trudnych warunkach panującej pandemii COVID – 19. Charakteryzują się one niższą precyzją niż w latach poprzednich, co negatywnie wpłynęło na ich wiarygodność</w:t>
      </w:r>
      <w:r w:rsidR="0025137B" w:rsidRPr="00B805A2">
        <w:rPr>
          <w:rFonts w:cstheme="minorHAnsi"/>
        </w:rPr>
        <w:t xml:space="preserve"> (GUS/BDL). </w:t>
      </w:r>
    </w:p>
  </w:footnote>
  <w:footnote w:id="7">
    <w:p w14:paraId="5E9FD039" w14:textId="77777777" w:rsidR="0025137B" w:rsidRPr="00B805A2" w:rsidRDefault="0025137B"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Poziom minimum egzystencji obliczany przez Instytut Pracy i Spraw Socjalnych (IPiSS) - jako granica ubóstwa skrajnego. Minimum egzystencji wyznacza poziom zaspokojenia potrzeb, poniżej którego występuje biologiczne zagrożenie życia oraz rozwoju psychofizycznego człowieka.</w:t>
      </w:r>
    </w:p>
  </w:footnote>
  <w:footnote w:id="8">
    <w:p w14:paraId="36EC263C" w14:textId="451BDA08" w:rsidR="00FB69FE" w:rsidRPr="00B805A2" w:rsidRDefault="00FB69FE"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Dane opracowane na podstawie reprezentacyjnego badania budżetów gospodarstw domowych, które stanowi podstawowe źródło informacji o warunkach życia ludności, tj. poziomie i strukturze dochodu rozporządzalnego, wydatków, spożycia, wyposażeniu gospodarstw domowych w przedmioty trwałego użytkowania oraz zagrożeniu ubóstwem.</w:t>
      </w:r>
      <w:r w:rsidR="008178F0">
        <w:rPr>
          <w:rFonts w:cstheme="minorHAnsi"/>
        </w:rPr>
        <w:t xml:space="preserve"> </w:t>
      </w:r>
      <w:r w:rsidRPr="00B805A2">
        <w:rPr>
          <w:rFonts w:cstheme="minorHAnsi"/>
        </w:rPr>
        <w:t>Badaniem objęte są wszystkie prywatne gospodarstwa domowe, z wyjątkiem zamieszkujących obiekty zbiorowego zakwaterowania oraz gospodarstw członków korpusu dyplomatycznego państw obcych. Jednostką badania jest gospodarstwo domowe jedno- lub wieloosobowe (GUS/BDL).</w:t>
      </w:r>
    </w:p>
  </w:footnote>
  <w:footnote w:id="9">
    <w:p w14:paraId="00636AAF" w14:textId="4CE2B785" w:rsidR="00FE5E96" w:rsidRPr="00B805A2" w:rsidRDefault="00FE5E96"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pomniejszonych o dotacje związane </w:t>
      </w:r>
      <w:r w:rsidR="00C91E27" w:rsidRPr="00B805A2">
        <w:rPr>
          <w:rFonts w:cstheme="minorHAnsi"/>
        </w:rPr>
        <w:br/>
      </w:r>
      <w:r w:rsidRPr="00B805A2">
        <w:rPr>
          <w:rFonts w:cstheme="minorHAnsi"/>
        </w:rPr>
        <w:t>z produkcją (strona dochodowa) (</w:t>
      </w:r>
      <w:r w:rsidR="003932EB" w:rsidRPr="00B805A2">
        <w:rPr>
          <w:rFonts w:cstheme="minorHAnsi"/>
        </w:rPr>
        <w:t xml:space="preserve">wg </w:t>
      </w:r>
      <w:r w:rsidRPr="00B805A2">
        <w:rPr>
          <w:rFonts w:cstheme="minorHAnsi"/>
        </w:rPr>
        <w:t>GUS)</w:t>
      </w:r>
      <w:r w:rsidR="003932EB" w:rsidRPr="00B805A2">
        <w:rPr>
          <w:rFonts w:cstheme="minorHAnsi"/>
        </w:rPr>
        <w:t>.</w:t>
      </w:r>
    </w:p>
  </w:footnote>
  <w:footnote w:id="10">
    <w:p w14:paraId="6E225948" w14:textId="6734C997" w:rsidR="00446EFC" w:rsidRPr="00B805A2" w:rsidRDefault="00446EFC"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Wartość szacunkowa</w:t>
      </w:r>
      <w:r w:rsidR="008A785D" w:rsidRPr="00B805A2">
        <w:rPr>
          <w:rFonts w:cstheme="minorHAnsi"/>
        </w:rPr>
        <w:t>.</w:t>
      </w:r>
    </w:p>
  </w:footnote>
  <w:footnote w:id="11">
    <w:p w14:paraId="6BADEFA0" w14:textId="6F268264" w:rsidR="00DF6A2B" w:rsidRPr="00B805A2" w:rsidRDefault="00DF6A2B"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Na podst. badania BAEL</w:t>
      </w:r>
      <w:r w:rsidR="008A785D" w:rsidRPr="00B805A2">
        <w:rPr>
          <w:rFonts w:cstheme="minorHAnsi"/>
        </w:rPr>
        <w:t>.</w:t>
      </w:r>
    </w:p>
  </w:footnote>
  <w:footnote w:id="12">
    <w:p w14:paraId="0A91BA0D" w14:textId="52872521" w:rsidR="006170E9" w:rsidRPr="00B805A2" w:rsidRDefault="006170E9" w:rsidP="00FE1F3C">
      <w:pPr>
        <w:pStyle w:val="Tekstprzypisudolnego"/>
        <w:ind w:left="142" w:hanging="142"/>
        <w:jc w:val="both"/>
        <w:rPr>
          <w:rFonts w:cstheme="minorHAnsi"/>
        </w:rPr>
      </w:pPr>
      <w:r w:rsidRPr="00B805A2">
        <w:rPr>
          <w:rStyle w:val="Odwoanieprzypisudolnego"/>
          <w:rFonts w:cstheme="minorHAnsi"/>
        </w:rPr>
        <w:footnoteRef/>
      </w:r>
      <w:r w:rsidR="00FE1F3C">
        <w:rPr>
          <w:rFonts w:cstheme="minorHAnsi"/>
        </w:rPr>
        <w:t xml:space="preserve"> </w:t>
      </w:r>
      <w:r w:rsidRPr="00B805A2">
        <w:rPr>
          <w:rFonts w:cstheme="minorHAnsi"/>
        </w:rPr>
        <w:t>Dotyczy 13 województw w których są zlokalizowane lotniska (bez świętokrzyskiego, opolskiego</w:t>
      </w:r>
      <w:r w:rsidR="00C91E27" w:rsidRPr="00B805A2">
        <w:rPr>
          <w:rFonts w:cstheme="minorHAnsi"/>
        </w:rPr>
        <w:br/>
      </w:r>
      <w:r w:rsidRPr="00B805A2">
        <w:rPr>
          <w:rFonts w:cstheme="minorHAnsi"/>
        </w:rPr>
        <w:t xml:space="preserve"> i podlaskiego).</w:t>
      </w:r>
    </w:p>
  </w:footnote>
  <w:footnote w:id="13">
    <w:p w14:paraId="242DFDE0" w14:textId="6C8C7917" w:rsidR="006170E9" w:rsidRPr="00B805A2" w:rsidRDefault="006170E9"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Województwa Polski Wschodniej, w których są zlokalizowane lotniska to: podkarpackie, lubelskie, warmińsko-mazurskie.  </w:t>
      </w:r>
    </w:p>
  </w:footnote>
  <w:footnote w:id="14">
    <w:p w14:paraId="56E0E61C" w14:textId="631BBFF4" w:rsidR="00C21A40" w:rsidRPr="00B805A2" w:rsidRDefault="00C21A40"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Stopa inwestycji obrazuje stosunek wartości nakładów brutto na środki trwałe do wartości Produktu</w:t>
      </w:r>
      <w:r w:rsidR="00060625" w:rsidRPr="00B805A2">
        <w:rPr>
          <w:rFonts w:cstheme="minorHAnsi"/>
        </w:rPr>
        <w:t xml:space="preserve"> </w:t>
      </w:r>
      <w:r w:rsidRPr="00B805A2">
        <w:rPr>
          <w:rFonts w:cstheme="minorHAnsi"/>
        </w:rPr>
        <w:t>Krajowego Brutto.</w:t>
      </w:r>
    </w:p>
  </w:footnote>
  <w:footnote w:id="15">
    <w:p w14:paraId="404867F8" w14:textId="61BE8E8B" w:rsidR="00EE027B" w:rsidRPr="00B805A2" w:rsidRDefault="00EE027B"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Średnie ceny bieżące z 2015 r. (GUS/BDL).</w:t>
      </w:r>
    </w:p>
  </w:footnote>
  <w:footnote w:id="16">
    <w:p w14:paraId="0CDD1CD2" w14:textId="3635C403" w:rsidR="00EE027B" w:rsidRPr="00B805A2" w:rsidRDefault="00EE027B"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Dane szacunkowe</w:t>
      </w:r>
      <w:r w:rsidR="00060625" w:rsidRPr="00B805A2">
        <w:rPr>
          <w:rFonts w:cstheme="minorHAnsi"/>
        </w:rPr>
        <w:t>.</w:t>
      </w:r>
    </w:p>
  </w:footnote>
  <w:footnote w:id="17">
    <w:p w14:paraId="25E59964" w14:textId="5175FB47" w:rsidR="00EE027B" w:rsidRPr="00B805A2" w:rsidRDefault="00EE027B"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Dane za 2018 r. dla kilku województw, w tym podkarpackiego, niedostępne ze względu na tajemnicę</w:t>
      </w:r>
      <w:r w:rsidR="00060625" w:rsidRPr="00B805A2">
        <w:rPr>
          <w:rFonts w:cstheme="minorHAnsi"/>
        </w:rPr>
        <w:t xml:space="preserve"> </w:t>
      </w:r>
      <w:r w:rsidRPr="00B805A2">
        <w:rPr>
          <w:rFonts w:cstheme="minorHAnsi"/>
        </w:rPr>
        <w:t>statystyczną (GUS/BDL).</w:t>
      </w:r>
    </w:p>
  </w:footnote>
  <w:footnote w:id="18">
    <w:p w14:paraId="5EB8471F" w14:textId="77777777" w:rsidR="00DA093E" w:rsidRPr="00B805A2" w:rsidRDefault="00DA093E"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w:t>
      </w:r>
      <w:r w:rsidRPr="008178F0">
        <w:rPr>
          <w:rFonts w:cstheme="minorHAnsi"/>
        </w:rPr>
        <w:t>Polska Wschodnia</w:t>
      </w:r>
      <w:r w:rsidRPr="00B805A2">
        <w:rPr>
          <w:rFonts w:cstheme="minorHAnsi"/>
        </w:rPr>
        <w:t xml:space="preserve"> to województwa: podkarpackie, lubelskie, świętokrzyskie, podlaskie i warmińsko-mazurskie.</w:t>
      </w:r>
    </w:p>
  </w:footnote>
  <w:footnote w:id="19">
    <w:p w14:paraId="03DFE20E" w14:textId="77777777" w:rsidR="00A07895" w:rsidRPr="00B805A2" w:rsidRDefault="00A07895"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w:t>
      </w:r>
      <w:r w:rsidRPr="008178F0">
        <w:rPr>
          <w:rFonts w:cstheme="minorHAnsi"/>
        </w:rPr>
        <w:t>Polska Wschodnia</w:t>
      </w:r>
      <w:r w:rsidRPr="00B805A2">
        <w:rPr>
          <w:rFonts w:cstheme="minorHAnsi"/>
        </w:rPr>
        <w:t xml:space="preserve"> to województwa: podkarpackie, lubelskie, świętokrzyskie, podlaskie i warmińsko-mazurskie.</w:t>
      </w:r>
    </w:p>
    <w:p w14:paraId="7637FD78" w14:textId="3EEFD301" w:rsidR="00A07895" w:rsidRPr="00B805A2" w:rsidRDefault="00A07895" w:rsidP="00B805A2">
      <w:pPr>
        <w:pStyle w:val="Tekstprzypisudolnego"/>
        <w:ind w:left="142" w:hanging="142"/>
        <w:rPr>
          <w:rFonts w:cstheme="minorHAnsi"/>
        </w:rPr>
      </w:pPr>
    </w:p>
  </w:footnote>
  <w:footnote w:id="20">
    <w:p w14:paraId="2189C037" w14:textId="0EF4C48E" w:rsidR="00B20E7F" w:rsidRPr="00B805A2" w:rsidRDefault="00B20E7F"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Źródłem danych do wskaźników są dane GUS/BDL (9 wskaźników)  oraz źródła własne (2 wskaźniki).</w:t>
      </w:r>
    </w:p>
  </w:footnote>
  <w:footnote w:id="21">
    <w:p w14:paraId="35E94D0A" w14:textId="00BA922A" w:rsidR="000E7458" w:rsidRPr="00B805A2" w:rsidRDefault="000E7458" w:rsidP="00FE1F3C">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w:t>
      </w:r>
      <w:r w:rsidRPr="00B805A2">
        <w:rPr>
          <w:rFonts w:cstheme="minorHAnsi"/>
          <w:color w:val="333333"/>
          <w:shd w:val="clear" w:color="auto" w:fill="FFFFFF"/>
        </w:rPr>
        <w:t>EPC - ekwiwalenty pełnego czasu pracy - jednostki przeliczeniowe służące do ustalania faktycznego zaangażowanie w działalności badawczo-rozwojowej; jeden ekwiwalent pełnego czasu pracy (EPC) oznacza jeden osoborok poświęcony wyłącznie na działalność B+R.</w:t>
      </w:r>
    </w:p>
  </w:footnote>
  <w:footnote w:id="22">
    <w:p w14:paraId="26B590BC" w14:textId="2339163A" w:rsidR="00363FAD" w:rsidRPr="00B805A2" w:rsidRDefault="00363FAD"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Dotyczy danych za ostatni dostępny rok </w:t>
      </w:r>
      <w:r w:rsidR="00385131" w:rsidRPr="00B805A2">
        <w:rPr>
          <w:rFonts w:cstheme="minorHAnsi"/>
        </w:rPr>
        <w:t xml:space="preserve">(2020 r.) </w:t>
      </w:r>
      <w:r w:rsidRPr="00B805A2">
        <w:rPr>
          <w:rFonts w:cstheme="minorHAnsi"/>
        </w:rPr>
        <w:t>w porównaniu do danych z roku poprzedniego.</w:t>
      </w:r>
    </w:p>
  </w:footnote>
  <w:footnote w:id="23">
    <w:p w14:paraId="517A1332" w14:textId="5DC27872" w:rsidR="00363FAD" w:rsidRPr="00B805A2" w:rsidRDefault="00363FAD"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Dotyczy danych za ostatni dostępny rok </w:t>
      </w:r>
      <w:r w:rsidR="00385131" w:rsidRPr="00B805A2">
        <w:rPr>
          <w:rFonts w:cstheme="minorHAnsi"/>
        </w:rPr>
        <w:t xml:space="preserve">(2021 r.) </w:t>
      </w:r>
      <w:r w:rsidRPr="00B805A2">
        <w:rPr>
          <w:rFonts w:cstheme="minorHAnsi"/>
        </w:rPr>
        <w:t>w porównaniu do danych z roku poprzedniego</w:t>
      </w:r>
      <w:r w:rsidR="00385131" w:rsidRPr="00B805A2">
        <w:rPr>
          <w:rFonts w:cstheme="minorHAnsi"/>
        </w:rPr>
        <w:t>. Do 2020 r. wartość wskaźnika corocznie wzrastała.</w:t>
      </w:r>
    </w:p>
  </w:footnote>
  <w:footnote w:id="24">
    <w:p w14:paraId="0734B800" w14:textId="6C36D4D7" w:rsidR="0040164C" w:rsidRPr="00B805A2" w:rsidRDefault="0040164C" w:rsidP="00FE1F3C">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Szacunki wstępne</w:t>
      </w:r>
      <w:r w:rsidR="00E8348E" w:rsidRPr="00B805A2">
        <w:rPr>
          <w:rFonts w:cstheme="minorHAnsi"/>
        </w:rPr>
        <w:t>.</w:t>
      </w:r>
    </w:p>
  </w:footnote>
  <w:footnote w:id="25">
    <w:p w14:paraId="55B85F5E" w14:textId="48663F69" w:rsidR="00B912AC" w:rsidRPr="00B805A2" w:rsidRDefault="00B912AC" w:rsidP="006C6D15">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Źródłem danych do wskaźników są dane GUS/BDL</w:t>
      </w:r>
      <w:r w:rsidR="00A5463F" w:rsidRPr="00B805A2">
        <w:rPr>
          <w:rFonts w:cstheme="minorHAnsi"/>
        </w:rPr>
        <w:t xml:space="preserve"> oraz  GUS/Rocznik Statystyczny</w:t>
      </w:r>
      <w:r w:rsidRPr="00B805A2">
        <w:rPr>
          <w:rFonts w:cstheme="minorHAnsi"/>
        </w:rPr>
        <w:t xml:space="preserve"> (</w:t>
      </w:r>
      <w:r w:rsidR="00EC44FE" w:rsidRPr="00B805A2">
        <w:rPr>
          <w:rFonts w:cstheme="minorHAnsi"/>
        </w:rPr>
        <w:t>23</w:t>
      </w:r>
      <w:r w:rsidRPr="00B805A2">
        <w:rPr>
          <w:rFonts w:cstheme="minorHAnsi"/>
        </w:rPr>
        <w:t xml:space="preserve"> </w:t>
      </w:r>
      <w:r w:rsidR="00EC44FE" w:rsidRPr="00B805A2">
        <w:rPr>
          <w:rFonts w:cstheme="minorHAnsi"/>
        </w:rPr>
        <w:t>wskaźniki</w:t>
      </w:r>
      <w:r w:rsidRPr="00B805A2">
        <w:rPr>
          <w:rFonts w:cstheme="minorHAnsi"/>
        </w:rPr>
        <w:t>)  oraz źródła własne (</w:t>
      </w:r>
      <w:r w:rsidR="00EC44FE" w:rsidRPr="00B805A2">
        <w:rPr>
          <w:rFonts w:cstheme="minorHAnsi"/>
        </w:rPr>
        <w:t>1</w:t>
      </w:r>
      <w:r w:rsidRPr="00B805A2">
        <w:rPr>
          <w:rFonts w:cstheme="minorHAnsi"/>
        </w:rPr>
        <w:t xml:space="preserve"> wskaźnik).</w:t>
      </w:r>
    </w:p>
  </w:footnote>
  <w:footnote w:id="26">
    <w:p w14:paraId="419402AD" w14:textId="0E9024DC" w:rsidR="007A1660" w:rsidRPr="00B805A2" w:rsidRDefault="007A1660"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Brak nowszych danych w GUS/BDL</w:t>
      </w:r>
      <w:r w:rsidR="00E8348E" w:rsidRPr="00B805A2">
        <w:rPr>
          <w:rFonts w:cstheme="minorHAnsi"/>
        </w:rPr>
        <w:t>.</w:t>
      </w:r>
    </w:p>
  </w:footnote>
  <w:footnote w:id="27">
    <w:p w14:paraId="4B79AE36" w14:textId="4AE2BD00" w:rsidR="007A1660" w:rsidRPr="00B805A2" w:rsidRDefault="007A1660"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Brak nowszych danych w GUS/BDL</w:t>
      </w:r>
      <w:r w:rsidR="00E8348E" w:rsidRPr="00B805A2">
        <w:rPr>
          <w:rFonts w:cstheme="minorHAnsi"/>
        </w:rPr>
        <w:t>.</w:t>
      </w:r>
    </w:p>
  </w:footnote>
  <w:footnote w:id="28">
    <w:p w14:paraId="7367F3E9" w14:textId="777981DD" w:rsidR="008502BD" w:rsidRPr="00B805A2" w:rsidRDefault="008502BD"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Brak nowszych danych w GUS/BDL</w:t>
      </w:r>
      <w:r w:rsidR="00E8348E" w:rsidRPr="00B805A2">
        <w:rPr>
          <w:rFonts w:cstheme="minorHAnsi"/>
        </w:rPr>
        <w:t>.</w:t>
      </w:r>
    </w:p>
  </w:footnote>
  <w:footnote w:id="29">
    <w:p w14:paraId="31A61C11" w14:textId="5724A639" w:rsidR="00920915" w:rsidRPr="00B805A2" w:rsidRDefault="00920915" w:rsidP="006C6D15">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Wskaźnik monitorowany przez GUS co 2 lata</w:t>
      </w:r>
      <w:r w:rsidR="00E8348E" w:rsidRPr="00B805A2">
        <w:rPr>
          <w:rFonts w:cstheme="minorHAnsi"/>
        </w:rPr>
        <w:t>.</w:t>
      </w:r>
    </w:p>
  </w:footnote>
  <w:footnote w:id="30">
    <w:p w14:paraId="06F24F7E" w14:textId="15ED3FAD" w:rsidR="00B5413F" w:rsidRPr="00B805A2" w:rsidRDefault="00B5413F" w:rsidP="006C6D15">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Do 2018 r. </w:t>
      </w:r>
      <w:r w:rsidR="0003702B" w:rsidRPr="00B805A2">
        <w:rPr>
          <w:rFonts w:cstheme="minorHAnsi"/>
        </w:rPr>
        <w:t>wskaźnik</w:t>
      </w:r>
      <w:r w:rsidRPr="00B805A2">
        <w:rPr>
          <w:rFonts w:cstheme="minorHAnsi"/>
        </w:rPr>
        <w:t xml:space="preserve"> obliczany </w:t>
      </w:r>
      <w:r w:rsidR="0003702B" w:rsidRPr="00B805A2">
        <w:rPr>
          <w:rFonts w:cstheme="minorHAnsi"/>
        </w:rPr>
        <w:t xml:space="preserve">przez GUS </w:t>
      </w:r>
      <w:r w:rsidRPr="00B805A2">
        <w:rPr>
          <w:rFonts w:cstheme="minorHAnsi"/>
        </w:rPr>
        <w:t xml:space="preserve">wg innej metodologii. Za 2018 r. wskaźnik obliczany wg dwóch metodologii. Od 2018 r. </w:t>
      </w:r>
      <w:r w:rsidR="0003702B" w:rsidRPr="00B805A2">
        <w:rPr>
          <w:rFonts w:cstheme="minorHAnsi"/>
        </w:rPr>
        <w:t xml:space="preserve">wg nowej metodologii, </w:t>
      </w:r>
      <w:r w:rsidRPr="00B805A2">
        <w:rPr>
          <w:rFonts w:cstheme="minorHAnsi"/>
        </w:rPr>
        <w:t>dane opracowywane przez GUS z wykorzystaniem estymacji bezpośredniej</w:t>
      </w:r>
      <w:r w:rsidR="0003702B" w:rsidRPr="00B805A2">
        <w:rPr>
          <w:rFonts w:cstheme="minorHAnsi"/>
        </w:rPr>
        <w:t xml:space="preserve"> </w:t>
      </w:r>
      <w:r w:rsidRPr="00B805A2">
        <w:rPr>
          <w:rFonts w:cstheme="minorHAnsi"/>
        </w:rPr>
        <w:t>z</w:t>
      </w:r>
      <w:r w:rsidR="0003702B" w:rsidRPr="00B805A2">
        <w:rPr>
          <w:rFonts w:cstheme="minorHAnsi"/>
        </w:rPr>
        <w:t xml:space="preserve"> </w:t>
      </w:r>
      <w:r w:rsidRPr="00B805A2">
        <w:rPr>
          <w:rFonts w:cstheme="minorHAnsi"/>
        </w:rPr>
        <w:t xml:space="preserve">uwzględnieniem imputacji. </w:t>
      </w:r>
    </w:p>
  </w:footnote>
  <w:footnote w:id="31">
    <w:p w14:paraId="43F72EDE" w14:textId="792E3A7D" w:rsidR="00214C08" w:rsidRPr="00B805A2" w:rsidRDefault="00214C08" w:rsidP="006C6D15">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Wskaźnik obliczany co 2 lata.</w:t>
      </w:r>
    </w:p>
  </w:footnote>
  <w:footnote w:id="32">
    <w:p w14:paraId="7F2DED64" w14:textId="54EAF28D" w:rsidR="00350C6B" w:rsidRPr="00B805A2" w:rsidRDefault="00350C6B"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Na podstawie danych z Izby Skarbowej w Rzeszowie</w:t>
      </w:r>
      <w:r w:rsidR="004F6D25" w:rsidRPr="00B805A2">
        <w:rPr>
          <w:rFonts w:cstheme="minorHAnsi"/>
        </w:rPr>
        <w:t>. Nie ma więc możliwości porównania do pozostałych województw w kraju.</w:t>
      </w:r>
    </w:p>
  </w:footnote>
  <w:footnote w:id="33">
    <w:p w14:paraId="32946382" w14:textId="445EE95E" w:rsidR="008452F6" w:rsidRPr="00B805A2" w:rsidRDefault="008452F6"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Określona jako liczba osób, którym decyzją przyznano świadczenie pomocy społecznej na 10 tys. ludności (GUS/BDL).</w:t>
      </w:r>
    </w:p>
  </w:footnote>
  <w:footnote w:id="34">
    <w:p w14:paraId="7926B25C" w14:textId="77777777" w:rsidR="001F7CCE" w:rsidRPr="00B805A2" w:rsidRDefault="00EC4AE0" w:rsidP="006C6D15">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Dla trzech wskaźników dostępne są tylko wartości bazowe, nie ma więc możliwości oceny</w:t>
      </w:r>
      <w:r w:rsidR="001F7CCE" w:rsidRPr="00B805A2">
        <w:rPr>
          <w:rFonts w:cstheme="minorHAnsi"/>
        </w:rPr>
        <w:t xml:space="preserve">: </w:t>
      </w:r>
    </w:p>
    <w:p w14:paraId="0A7F5E58" w14:textId="7EEB5F4E" w:rsidR="00EC4AE0" w:rsidRPr="00B805A2" w:rsidRDefault="001F7CCE" w:rsidP="006C6D15">
      <w:pPr>
        <w:pStyle w:val="Tekstprzypisudolnego"/>
        <w:ind w:left="142" w:hanging="142"/>
        <w:jc w:val="both"/>
        <w:rPr>
          <w:rFonts w:cstheme="minorHAnsi"/>
        </w:rPr>
      </w:pPr>
      <w:r w:rsidRPr="00B805A2">
        <w:rPr>
          <w:rFonts w:cstheme="minorHAnsi"/>
        </w:rPr>
        <w:t>- udział absolwentów szkół branżowych 1 stopnia w ogólnej liczbie absolwentów szkół ponadpodstawowych</w:t>
      </w:r>
      <w:r w:rsidRPr="00B805A2">
        <w:rPr>
          <w:rFonts w:cstheme="minorHAnsi"/>
        </w:rPr>
        <w:br/>
        <w:t xml:space="preserve"> i ponadgimnazjalnych (szkół branżowych 1 stopnia, techników i liceów ogólnokształcących), </w:t>
      </w:r>
    </w:p>
    <w:p w14:paraId="1E94B706" w14:textId="74898507" w:rsidR="001F7CCE" w:rsidRPr="00B805A2" w:rsidRDefault="001F7CCE" w:rsidP="006C6D15">
      <w:pPr>
        <w:pStyle w:val="Tekstprzypisudolnego"/>
        <w:ind w:left="142" w:hanging="142"/>
        <w:jc w:val="both"/>
        <w:rPr>
          <w:rFonts w:cstheme="minorHAnsi"/>
        </w:rPr>
      </w:pPr>
      <w:r w:rsidRPr="00B805A2">
        <w:rPr>
          <w:rFonts w:cstheme="minorHAnsi"/>
        </w:rPr>
        <w:t>- udział absolwentów techników w ogólnej liczbie absolwentów szkół ponadpodstawowych</w:t>
      </w:r>
      <w:r w:rsidRPr="00B805A2">
        <w:rPr>
          <w:rFonts w:cstheme="minorHAnsi"/>
        </w:rPr>
        <w:br/>
        <w:t xml:space="preserve"> i ponadgimnazjalnych (szkół branżowych 1 stopnia, techników i liceów ogólnokształcących),</w:t>
      </w:r>
    </w:p>
    <w:p w14:paraId="5AC1441E" w14:textId="26B43005" w:rsidR="001F7CCE" w:rsidRPr="00B805A2" w:rsidRDefault="001F7CCE" w:rsidP="006C6D15">
      <w:pPr>
        <w:pStyle w:val="Tekstprzypisudolnego"/>
        <w:ind w:left="142" w:hanging="142"/>
        <w:jc w:val="both"/>
        <w:rPr>
          <w:rFonts w:cstheme="minorHAnsi"/>
        </w:rPr>
      </w:pPr>
      <w:r w:rsidRPr="00B805A2">
        <w:rPr>
          <w:rFonts w:cstheme="minorHAnsi"/>
        </w:rPr>
        <w:t>- udział absolwentów liceów ogólnokształcących w ogólnej liczbie absolwentów szkół ponadpodstawowych</w:t>
      </w:r>
      <w:r w:rsidRPr="00B805A2">
        <w:rPr>
          <w:rFonts w:cstheme="minorHAnsi"/>
        </w:rPr>
        <w:br/>
        <w:t xml:space="preserve"> i ponadgimnazjalnych (szkół branżowych 1 stopnia, techników i liceów ogólnokształcących).</w:t>
      </w:r>
    </w:p>
  </w:footnote>
  <w:footnote w:id="35">
    <w:p w14:paraId="1D76B739" w14:textId="73E6ACF1" w:rsidR="002420AA" w:rsidRPr="00B805A2" w:rsidRDefault="002420AA" w:rsidP="006C6D15">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Jak wyżej. </w:t>
      </w:r>
    </w:p>
  </w:footnote>
  <w:footnote w:id="36">
    <w:p w14:paraId="76B8FFF1" w14:textId="4528D469" w:rsidR="008F1EB8" w:rsidRPr="00B805A2" w:rsidRDefault="008F1EB8"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Źródłem danych do wskaźników są dane GUS/BDL (</w:t>
      </w:r>
      <w:r w:rsidR="006722A2" w:rsidRPr="00B805A2">
        <w:rPr>
          <w:rFonts w:cstheme="minorHAnsi"/>
        </w:rPr>
        <w:t>13</w:t>
      </w:r>
      <w:r w:rsidRPr="00B805A2">
        <w:rPr>
          <w:rFonts w:cstheme="minorHAnsi"/>
        </w:rPr>
        <w:t xml:space="preserve"> wskaźnik</w:t>
      </w:r>
      <w:r w:rsidR="006722A2" w:rsidRPr="00B805A2">
        <w:rPr>
          <w:rFonts w:cstheme="minorHAnsi"/>
        </w:rPr>
        <w:t xml:space="preserve">ów) </w:t>
      </w:r>
      <w:r w:rsidRPr="00B805A2">
        <w:rPr>
          <w:rFonts w:cstheme="minorHAnsi"/>
        </w:rPr>
        <w:t>oraz źródła własne (</w:t>
      </w:r>
      <w:r w:rsidR="006722A2" w:rsidRPr="00B805A2">
        <w:rPr>
          <w:rFonts w:cstheme="minorHAnsi"/>
        </w:rPr>
        <w:t>2</w:t>
      </w:r>
      <w:r w:rsidRPr="00B805A2">
        <w:rPr>
          <w:rFonts w:cstheme="minorHAnsi"/>
        </w:rPr>
        <w:t xml:space="preserve"> wskaźn</w:t>
      </w:r>
      <w:r w:rsidR="006722A2" w:rsidRPr="00B805A2">
        <w:rPr>
          <w:rFonts w:cstheme="minorHAnsi"/>
        </w:rPr>
        <w:t>iki)</w:t>
      </w:r>
      <w:r w:rsidRPr="00B805A2">
        <w:rPr>
          <w:rFonts w:cstheme="minorHAnsi"/>
        </w:rPr>
        <w:t>.</w:t>
      </w:r>
    </w:p>
  </w:footnote>
  <w:footnote w:id="37">
    <w:p w14:paraId="37D088ED" w14:textId="6E9D0F6A" w:rsidR="00274DBF" w:rsidRPr="00B805A2" w:rsidRDefault="00274DBF"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 przypadku jednego wskaźnika: Łączna długość czynnych linii kolejowych - wartość od 2018 r. (wartość bazowa) nie uległa zmianie </w:t>
      </w:r>
    </w:p>
  </w:footnote>
  <w:footnote w:id="38">
    <w:p w14:paraId="56F537CF" w14:textId="4F4C66FF" w:rsidR="00630F63" w:rsidRPr="00B805A2" w:rsidRDefault="00630F63"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Źródłem danych do wskaźników są dane GUS/BDL (</w:t>
      </w:r>
      <w:r w:rsidR="002A669C" w:rsidRPr="00B805A2">
        <w:rPr>
          <w:rFonts w:cstheme="minorHAnsi"/>
        </w:rPr>
        <w:t xml:space="preserve">4 </w:t>
      </w:r>
      <w:r w:rsidRPr="00B805A2">
        <w:rPr>
          <w:rFonts w:cstheme="minorHAnsi"/>
        </w:rPr>
        <w:t>wskaźni</w:t>
      </w:r>
      <w:r w:rsidR="002A669C" w:rsidRPr="00B805A2">
        <w:rPr>
          <w:rFonts w:cstheme="minorHAnsi"/>
        </w:rPr>
        <w:t>ki</w:t>
      </w:r>
      <w:r w:rsidRPr="00B805A2">
        <w:rPr>
          <w:rFonts w:cstheme="minorHAnsi"/>
        </w:rPr>
        <w:t>)</w:t>
      </w:r>
      <w:r w:rsidR="002A669C" w:rsidRPr="00B805A2">
        <w:rPr>
          <w:rFonts w:cstheme="minorHAnsi"/>
        </w:rPr>
        <w:t>.</w:t>
      </w:r>
    </w:p>
  </w:footnote>
  <w:footnote w:id="39">
    <w:p w14:paraId="7C9E383D" w14:textId="54458151" w:rsidR="00C9761B" w:rsidRPr="00B805A2" w:rsidRDefault="00C9761B"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Wskaźnik monitorowany przez GUS do 2017 r.</w:t>
      </w:r>
    </w:p>
  </w:footnote>
  <w:footnote w:id="40">
    <w:p w14:paraId="1648A139" w14:textId="4F5969BB" w:rsidR="00C9761B" w:rsidRPr="00B805A2" w:rsidRDefault="00C9761B"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Wskaźnik monitorowany przez GU</w:t>
      </w:r>
      <w:r w:rsidR="00C05DF4" w:rsidRPr="00B805A2">
        <w:rPr>
          <w:rFonts w:cstheme="minorHAnsi"/>
        </w:rPr>
        <w:t xml:space="preserve">S </w:t>
      </w:r>
      <w:r w:rsidRPr="00B805A2">
        <w:rPr>
          <w:rFonts w:cstheme="minorHAnsi"/>
        </w:rPr>
        <w:t>od 2018 r.</w:t>
      </w:r>
    </w:p>
  </w:footnote>
  <w:footnote w:id="41">
    <w:p w14:paraId="65B8C47F" w14:textId="1631F419" w:rsidR="00444256" w:rsidRPr="00B805A2" w:rsidRDefault="00444256"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Wskaźnik monitorowany przez GUS do 2017 r.</w:t>
      </w:r>
    </w:p>
  </w:footnote>
  <w:footnote w:id="42">
    <w:p w14:paraId="42FB6383" w14:textId="280AC008" w:rsidR="00450270" w:rsidRPr="00B805A2" w:rsidRDefault="00450270"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Ostatnie najbardziej aktualne dane w podziale na podregiony </w:t>
      </w:r>
    </w:p>
  </w:footnote>
  <w:footnote w:id="43">
    <w:p w14:paraId="43392558" w14:textId="6EEC4287" w:rsidR="00815DE9" w:rsidRPr="00B805A2" w:rsidRDefault="00815DE9"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pomniejszonych o dotacje związane</w:t>
      </w:r>
      <w:r w:rsidR="00F71CBC" w:rsidRPr="00B805A2">
        <w:rPr>
          <w:rFonts w:cstheme="minorHAnsi"/>
        </w:rPr>
        <w:br/>
      </w:r>
      <w:r w:rsidRPr="00B805A2">
        <w:rPr>
          <w:rFonts w:cstheme="minorHAnsi"/>
        </w:rPr>
        <w:t xml:space="preserve"> z produkcją (strona dochodowa) (wg GUS).</w:t>
      </w:r>
    </w:p>
    <w:p w14:paraId="0563889A" w14:textId="025A7139" w:rsidR="00815DE9" w:rsidRPr="00B805A2" w:rsidRDefault="00815DE9" w:rsidP="00B805A2">
      <w:pPr>
        <w:pStyle w:val="Tekstprzypisudolnego"/>
        <w:ind w:left="142" w:hanging="142"/>
        <w:rPr>
          <w:rFonts w:cstheme="minorHAnsi"/>
        </w:rPr>
      </w:pPr>
    </w:p>
  </w:footnote>
  <w:footnote w:id="44">
    <w:p w14:paraId="098D3B9A" w14:textId="30DF32AA" w:rsidR="006D6FBA" w:rsidRPr="00B805A2" w:rsidRDefault="006D6FBA"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Ostatnie dostępne dane</w:t>
      </w:r>
    </w:p>
  </w:footnote>
  <w:footnote w:id="45">
    <w:p w14:paraId="4C69C3F2" w14:textId="77777777" w:rsidR="001E4403" w:rsidRPr="00B805A2" w:rsidRDefault="001E4403"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t>
      </w:r>
      <w:r w:rsidRPr="004746C8">
        <w:rPr>
          <w:rFonts w:cstheme="minorHAnsi"/>
          <w:sz w:val="18"/>
          <w:szCs w:val="18"/>
        </w:rPr>
        <w:t xml:space="preserve">W układzie potencjalnym poza ww. gminami włączono: miasto Dynów, gminę miejsko-wiejską Sokołów Małopolski oraz gminy wiejskie: Dynów, Kamień, Błażową oraz Hyżne. Ujęcie potencjalne, na etapie przyjmowania SRW 2030 uwzględniało rozszerzenie ROF. Rozszerzenie składu Stowarzyszenia Rzeszowskiego Obszaru Funkcjonalnego o nowych członków: </w:t>
      </w:r>
      <w:r w:rsidRPr="004746C8">
        <w:rPr>
          <w:rFonts w:cstheme="minorHAnsi"/>
          <w:b/>
          <w:sz w:val="18"/>
          <w:szCs w:val="18"/>
        </w:rPr>
        <w:t>Gminę Błażowa i Gminę Hyżne</w:t>
      </w:r>
      <w:r w:rsidRPr="004746C8">
        <w:rPr>
          <w:rFonts w:cstheme="minorHAnsi"/>
          <w:sz w:val="18"/>
          <w:szCs w:val="18"/>
        </w:rPr>
        <w:t xml:space="preserve"> nastąpiło w dniu 17 listopada 2021 roku decyzją Zebrania Delegatów. Przeprowadzona procedura rozszerzenia oparta została o zapisy </w:t>
      </w:r>
      <w:r w:rsidRPr="004746C8">
        <w:rPr>
          <w:rFonts w:cstheme="minorHAnsi"/>
          <w:i/>
          <w:sz w:val="18"/>
          <w:szCs w:val="18"/>
        </w:rPr>
        <w:t>Strategii rozwoju województwa – Podkarpackie 2030</w:t>
      </w:r>
      <w:r w:rsidRPr="004746C8">
        <w:rPr>
          <w:rFonts w:cstheme="minorHAnsi"/>
          <w:sz w:val="18"/>
          <w:szCs w:val="18"/>
        </w:rPr>
        <w:t xml:space="preserve"> przyjętej Uchwałą Nr XXVII/458/20 Sejmiku Województwa Podkarpackiego w Rzeszowie z dnia 28.09.2020 roku.</w:t>
      </w:r>
    </w:p>
  </w:footnote>
  <w:footnote w:id="46">
    <w:p w14:paraId="146CB41A" w14:textId="77777777" w:rsidR="0066180A" w:rsidRPr="00843A90" w:rsidRDefault="0066180A" w:rsidP="00843A90">
      <w:pPr>
        <w:pStyle w:val="Tekstprzypisudolnego"/>
        <w:ind w:left="142" w:hanging="142"/>
        <w:jc w:val="both"/>
        <w:rPr>
          <w:rFonts w:cstheme="minorHAnsi"/>
          <w:sz w:val="18"/>
          <w:szCs w:val="18"/>
        </w:rPr>
      </w:pPr>
      <w:r w:rsidRPr="00843A90">
        <w:rPr>
          <w:rStyle w:val="Odwoanieprzypisudolnego"/>
          <w:rFonts w:cstheme="minorHAnsi"/>
          <w:sz w:val="18"/>
          <w:szCs w:val="18"/>
        </w:rPr>
        <w:footnoteRef/>
      </w:r>
      <w:r w:rsidRPr="00843A90">
        <w:rPr>
          <w:rFonts w:cstheme="minorHAnsi"/>
          <w:sz w:val="18"/>
          <w:szCs w:val="18"/>
        </w:rPr>
        <w:t xml:space="preserve"> W układzie potencjalnym poza ww. gminami włączono: miasto Dynów, gminę miejsko-wiejską Sokołów Małopolski oraz gminy wiejskie: Dynów, Kamień, Błażową oraz Hyżne. Ujęcie potencjalne, na etapie przyjmowania SRW 2030 uwzględniało rozszerzenie ROF. Rozszerzenie składu Stowarzyszenia Rzeszowskiego Obszaru Funkcjonalnego o nowych członków: </w:t>
      </w:r>
      <w:r w:rsidRPr="00843A90">
        <w:rPr>
          <w:rFonts w:cstheme="minorHAnsi"/>
          <w:b/>
          <w:sz w:val="18"/>
          <w:szCs w:val="18"/>
        </w:rPr>
        <w:t>Gminę Błażowa i Gminę Hyżne</w:t>
      </w:r>
      <w:r w:rsidRPr="00843A90">
        <w:rPr>
          <w:rFonts w:cstheme="minorHAnsi"/>
          <w:sz w:val="18"/>
          <w:szCs w:val="18"/>
        </w:rPr>
        <w:t xml:space="preserve"> nastąpiło w dniu 17 listopada 2021 roku decyzją Zebrania Delegatów. Przeprowadzona procedura rozszerzenia oparta została o zapisy </w:t>
      </w:r>
      <w:r w:rsidRPr="00843A90">
        <w:rPr>
          <w:rFonts w:cstheme="minorHAnsi"/>
          <w:i/>
          <w:sz w:val="18"/>
          <w:szCs w:val="18"/>
        </w:rPr>
        <w:t>Strategii rozwoju województwa – Podkarpackie 2030</w:t>
      </w:r>
      <w:r w:rsidRPr="00843A90">
        <w:rPr>
          <w:rFonts w:cstheme="minorHAnsi"/>
          <w:sz w:val="18"/>
          <w:szCs w:val="18"/>
        </w:rPr>
        <w:t xml:space="preserve"> przyjętej Uchwałą Nr XXVII/458/20 Sejmiku Województwa Podkarpackiego w Rzeszowie z dnia 28.09.2020 roku.</w:t>
      </w:r>
    </w:p>
  </w:footnote>
  <w:footnote w:id="47">
    <w:p w14:paraId="32DEC1C8" w14:textId="3DBC689C" w:rsidR="00D7654D" w:rsidRDefault="00D7654D">
      <w:pPr>
        <w:pStyle w:val="Tekstprzypisudolnego"/>
      </w:pPr>
      <w:r>
        <w:rPr>
          <w:rStyle w:val="Odwoanieprzypisudolnego"/>
        </w:rPr>
        <w:footnoteRef/>
      </w:r>
      <w:r>
        <w:t xml:space="preserve"> Jednostek samorządu </w:t>
      </w:r>
      <w:r>
        <w:t>terytorialnego</w:t>
      </w:r>
    </w:p>
  </w:footnote>
  <w:footnote w:id="48">
    <w:p w14:paraId="2C191AAB" w14:textId="295A667F" w:rsidR="00974E3D" w:rsidRPr="00B805A2" w:rsidRDefault="00974E3D"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Niewątpliwie wartość wskaźnika </w:t>
      </w:r>
      <w:r w:rsidR="008636E0" w:rsidRPr="00B805A2">
        <w:rPr>
          <w:rFonts w:cstheme="minorHAnsi"/>
        </w:rPr>
        <w:t>w niektórych przypadkach to „efekt statystyczny” – mała liczba mieszkańców. Gminy z najmniejszą liczbą mieszkańców w województwie podkarpackim w 2021 r. to: Cisna (1 750 osób), Krempna (1 815 osób), Tyrawa Wołoska (1 950 osób), Lutowiska (2 029 osób), Czarna (2 396 osób), Jaśliska (2 169 osób), Gawłuszowice (2 706 osób).</w:t>
      </w:r>
    </w:p>
  </w:footnote>
  <w:footnote w:id="49">
    <w:p w14:paraId="6DC96D9F" w14:textId="2F53E324" w:rsidR="00800119" w:rsidRPr="00B805A2" w:rsidRDefault="00800119"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Liczba nie uwzględnia dzieci do lat 3, które jeżdżą kolejk</w:t>
      </w:r>
      <w:r w:rsidR="00886147">
        <w:rPr>
          <w:rFonts w:cstheme="minorHAnsi"/>
        </w:rPr>
        <w:t>ą</w:t>
      </w:r>
      <w:r w:rsidRPr="00B805A2">
        <w:rPr>
          <w:rFonts w:cstheme="minorHAnsi"/>
        </w:rPr>
        <w:t xml:space="preserve"> za darmo</w:t>
      </w:r>
      <w:r w:rsidR="00886147">
        <w:rPr>
          <w:rFonts w:cstheme="minorHAnsi"/>
        </w:rPr>
        <w:t>.</w:t>
      </w:r>
    </w:p>
  </w:footnote>
  <w:footnote w:id="50">
    <w:p w14:paraId="12B70B31" w14:textId="1DECF5D7" w:rsidR="005C6E65" w:rsidRPr="00B805A2" w:rsidRDefault="005C6E65"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Dane za 2020 r. to wartości szacunkowe</w:t>
      </w:r>
      <w:r w:rsidR="003F6CDE" w:rsidRPr="00B805A2">
        <w:rPr>
          <w:rFonts w:cstheme="minorHAnsi"/>
        </w:rPr>
        <w:t>.</w:t>
      </w:r>
    </w:p>
  </w:footnote>
  <w:footnote w:id="51">
    <w:p w14:paraId="23B19D9C" w14:textId="6515D16B" w:rsidR="0011763C" w:rsidRPr="00B805A2" w:rsidRDefault="0011763C"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Dane za 2020 r. to wartości szacunkowe</w:t>
      </w:r>
      <w:r w:rsidR="003F6CDE" w:rsidRPr="00B805A2">
        <w:rPr>
          <w:rFonts w:cstheme="minorHAnsi"/>
        </w:rPr>
        <w:t>.</w:t>
      </w:r>
    </w:p>
  </w:footnote>
  <w:footnote w:id="52">
    <w:p w14:paraId="7227C255" w14:textId="2F4C8804" w:rsidR="00BF6BA7" w:rsidRPr="00B805A2" w:rsidRDefault="00BF6BA7" w:rsidP="00B805A2">
      <w:pPr>
        <w:pStyle w:val="Tekstprzypisudolnego"/>
        <w:ind w:left="142" w:hanging="142"/>
        <w:jc w:val="both"/>
        <w:rPr>
          <w:rFonts w:cstheme="minorHAnsi"/>
        </w:rPr>
      </w:pPr>
      <w:r w:rsidRPr="00B805A2">
        <w:rPr>
          <w:rStyle w:val="Odwoanieprzypisudolnego"/>
          <w:rFonts w:cstheme="minorHAnsi"/>
        </w:rPr>
        <w:footnoteRef/>
      </w:r>
      <w:r w:rsidRPr="00B805A2">
        <w:rPr>
          <w:rFonts w:cstheme="minorHAnsi"/>
        </w:rPr>
        <w:t xml:space="preserve"> Standard Siły Nabywczej, z ang. </w:t>
      </w:r>
      <w:r w:rsidRPr="00B805A2">
        <w:rPr>
          <w:rFonts w:cstheme="minorHAnsi"/>
          <w:i/>
          <w:iCs/>
          <w:color w:val="333333"/>
          <w:shd w:val="clear" w:color="auto" w:fill="FFFFFF"/>
        </w:rPr>
        <w:t>Purchasing Power Standard (PPS)</w:t>
      </w:r>
      <w:r w:rsidRPr="00B805A2">
        <w:rPr>
          <w:rFonts w:cstheme="minorHAnsi"/>
          <w:i/>
          <w:iCs/>
        </w:rPr>
        <w:t xml:space="preserve"> - </w:t>
      </w:r>
      <w:r w:rsidRPr="00B805A2">
        <w:rPr>
          <w:rFonts w:cstheme="minorHAnsi"/>
          <w:color w:val="1B2228"/>
          <w:shd w:val="clear" w:color="auto" w:fill="FFFFFF"/>
        </w:rPr>
        <w:t>Wspólna umowna jednostka walutowa stosowana w Unii Europejskiej do przeliczeń zagregowanych danych ekonomicznych dla potrzeb porównań przestrzennych, w taki sposób, aby wyeliminować różnice w poziomach cen między państwami członkowskimi (GUS).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C0A"/>
    <w:multiLevelType w:val="hybridMultilevel"/>
    <w:tmpl w:val="38E8A3D0"/>
    <w:lvl w:ilvl="0" w:tplc="01904A3C">
      <w:start w:val="1"/>
      <w:numFmt w:val="decimal"/>
      <w:pStyle w:val="Mapa"/>
      <w:suff w:val="space"/>
      <w:lvlText w:val="Mapa %1."/>
      <w:lvlJc w:val="left"/>
      <w:pPr>
        <w:ind w:left="255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4589" w:hanging="360"/>
      </w:pPr>
    </w:lvl>
    <w:lvl w:ilvl="2" w:tplc="0415001B" w:tentative="1">
      <w:start w:val="1"/>
      <w:numFmt w:val="lowerRoman"/>
      <w:lvlText w:val="%3."/>
      <w:lvlJc w:val="right"/>
      <w:pPr>
        <w:ind w:left="-3869" w:hanging="180"/>
      </w:pPr>
    </w:lvl>
    <w:lvl w:ilvl="3" w:tplc="0415000F" w:tentative="1">
      <w:start w:val="1"/>
      <w:numFmt w:val="decimal"/>
      <w:lvlText w:val="%4."/>
      <w:lvlJc w:val="left"/>
      <w:pPr>
        <w:ind w:left="-3149" w:hanging="360"/>
      </w:pPr>
    </w:lvl>
    <w:lvl w:ilvl="4" w:tplc="04150019" w:tentative="1">
      <w:start w:val="1"/>
      <w:numFmt w:val="lowerLetter"/>
      <w:lvlText w:val="%5."/>
      <w:lvlJc w:val="left"/>
      <w:pPr>
        <w:ind w:left="-2429" w:hanging="360"/>
      </w:pPr>
    </w:lvl>
    <w:lvl w:ilvl="5" w:tplc="0415001B" w:tentative="1">
      <w:start w:val="1"/>
      <w:numFmt w:val="lowerRoman"/>
      <w:lvlText w:val="%6."/>
      <w:lvlJc w:val="right"/>
      <w:pPr>
        <w:ind w:left="-1709" w:hanging="180"/>
      </w:pPr>
    </w:lvl>
    <w:lvl w:ilvl="6" w:tplc="0415000F" w:tentative="1">
      <w:start w:val="1"/>
      <w:numFmt w:val="decimal"/>
      <w:lvlText w:val="%7."/>
      <w:lvlJc w:val="left"/>
      <w:pPr>
        <w:ind w:left="-989" w:hanging="360"/>
      </w:pPr>
    </w:lvl>
    <w:lvl w:ilvl="7" w:tplc="04150019" w:tentative="1">
      <w:start w:val="1"/>
      <w:numFmt w:val="lowerLetter"/>
      <w:lvlText w:val="%8."/>
      <w:lvlJc w:val="left"/>
      <w:pPr>
        <w:ind w:left="-269" w:hanging="360"/>
      </w:pPr>
    </w:lvl>
    <w:lvl w:ilvl="8" w:tplc="0415001B" w:tentative="1">
      <w:start w:val="1"/>
      <w:numFmt w:val="lowerRoman"/>
      <w:lvlText w:val="%9."/>
      <w:lvlJc w:val="right"/>
      <w:pPr>
        <w:ind w:left="451" w:hanging="180"/>
      </w:pPr>
    </w:lvl>
  </w:abstractNum>
  <w:abstractNum w:abstractNumId="1"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2" w15:restartNumberingAfterBreak="0">
    <w:nsid w:val="073B0140"/>
    <w:multiLevelType w:val="hybridMultilevel"/>
    <w:tmpl w:val="2CF87D30"/>
    <w:styleLink w:val="Zaimportowanystyl11"/>
    <w:lvl w:ilvl="0" w:tplc="3B302D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A51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4AF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A288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C89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CCF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D01D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CC7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D0A3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EC00774"/>
    <w:multiLevelType w:val="hybridMultilevel"/>
    <w:tmpl w:val="5A0CD41E"/>
    <w:styleLink w:val="Zaimportowanystyl3"/>
    <w:lvl w:ilvl="0" w:tplc="0504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4625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8308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128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8C96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56B9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0A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38C1F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C04E6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F1E24C6"/>
    <w:multiLevelType w:val="hybridMultilevel"/>
    <w:tmpl w:val="0F127964"/>
    <w:styleLink w:val="Punktory"/>
    <w:lvl w:ilvl="0" w:tplc="737493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750CD6A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8DE046D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E124A9F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133E9A7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5E6837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F7DC721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CE1234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BA0E60A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12836A1E"/>
    <w:multiLevelType w:val="hybridMultilevel"/>
    <w:tmpl w:val="B0C2A454"/>
    <w:styleLink w:val="Zaimportowanystyl20"/>
    <w:lvl w:ilvl="0" w:tplc="93BC2C0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8325BB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BD49D0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CE2018C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210E8B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2D5A20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BC6E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A2CCED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5E22D6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566172E"/>
    <w:multiLevelType w:val="hybridMultilevel"/>
    <w:tmpl w:val="FFFFFFFF"/>
    <w:lvl w:ilvl="0" w:tplc="BDDC3500">
      <w:numFmt w:val="bullet"/>
      <w:pStyle w:val="Flash-lista"/>
      <w:lvlText w:val="·"/>
      <w:lvlJc w:val="left"/>
      <w:pPr>
        <w:ind w:left="360" w:hanging="360"/>
      </w:pPr>
      <w:rPr>
        <w:rFonts w:ascii="Tahoma" w:eastAsia="Times New Roman" w:hAnsi="Tahoma"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71C4057"/>
    <w:multiLevelType w:val="hybridMultilevel"/>
    <w:tmpl w:val="FE30340A"/>
    <w:styleLink w:val="Zaimportowanystyl2"/>
    <w:lvl w:ilvl="0" w:tplc="D72C2B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7299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E42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7672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2AB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4A22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4405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F624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C4F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A54326C"/>
    <w:multiLevelType w:val="hybridMultilevel"/>
    <w:tmpl w:val="1D1035EE"/>
    <w:styleLink w:val="Zaimportowanystyl9"/>
    <w:lvl w:ilvl="0" w:tplc="52DAE7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5C68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0C4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060A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0CB0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28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F052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1A0F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4047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D8365A5"/>
    <w:multiLevelType w:val="hybridMultilevel"/>
    <w:tmpl w:val="38B295A2"/>
    <w:lvl w:ilvl="0" w:tplc="C2024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C740EC4"/>
    <w:multiLevelType w:val="multilevel"/>
    <w:tmpl w:val="34E486AE"/>
    <w:lvl w:ilvl="0">
      <w:start w:val="4"/>
      <w:numFmt w:val="decimal"/>
      <w:lvlText w:val="%1."/>
      <w:lvlJc w:val="left"/>
      <w:pPr>
        <w:ind w:left="360" w:hanging="360"/>
      </w:pPr>
      <w:rPr>
        <w:rFonts w:eastAsia="Times New Roman" w:cs="Calibri" w:hint="default"/>
      </w:rPr>
    </w:lvl>
    <w:lvl w:ilvl="1">
      <w:start w:val="4"/>
      <w:numFmt w:val="decimal"/>
      <w:lvlText w:val="%1.%2."/>
      <w:lvlJc w:val="left"/>
      <w:pPr>
        <w:ind w:left="1428" w:hanging="360"/>
      </w:pPr>
      <w:rPr>
        <w:rFonts w:eastAsia="Times New Roman" w:cs="Calibri" w:hint="default"/>
      </w:rPr>
    </w:lvl>
    <w:lvl w:ilvl="2">
      <w:start w:val="1"/>
      <w:numFmt w:val="decimal"/>
      <w:lvlText w:val="%1.%2.%3."/>
      <w:lvlJc w:val="left"/>
      <w:pPr>
        <w:ind w:left="2856" w:hanging="720"/>
      </w:pPr>
      <w:rPr>
        <w:rFonts w:eastAsia="Times New Roman" w:cs="Calibri" w:hint="default"/>
      </w:rPr>
    </w:lvl>
    <w:lvl w:ilvl="3">
      <w:start w:val="1"/>
      <w:numFmt w:val="decimal"/>
      <w:lvlText w:val="%1.%2.%3.%4."/>
      <w:lvlJc w:val="left"/>
      <w:pPr>
        <w:ind w:left="3924" w:hanging="720"/>
      </w:pPr>
      <w:rPr>
        <w:rFonts w:eastAsia="Times New Roman" w:cs="Calibri" w:hint="default"/>
      </w:rPr>
    </w:lvl>
    <w:lvl w:ilvl="4">
      <w:start w:val="1"/>
      <w:numFmt w:val="decimal"/>
      <w:lvlText w:val="%1.%2.%3.%4.%5."/>
      <w:lvlJc w:val="left"/>
      <w:pPr>
        <w:ind w:left="5352" w:hanging="1080"/>
      </w:pPr>
      <w:rPr>
        <w:rFonts w:eastAsia="Times New Roman" w:cs="Calibri" w:hint="default"/>
      </w:rPr>
    </w:lvl>
    <w:lvl w:ilvl="5">
      <w:start w:val="1"/>
      <w:numFmt w:val="decimal"/>
      <w:lvlText w:val="%1.%2.%3.%4.%5.%6."/>
      <w:lvlJc w:val="left"/>
      <w:pPr>
        <w:ind w:left="6420" w:hanging="1080"/>
      </w:pPr>
      <w:rPr>
        <w:rFonts w:eastAsia="Times New Roman" w:cs="Calibri" w:hint="default"/>
      </w:rPr>
    </w:lvl>
    <w:lvl w:ilvl="6">
      <w:start w:val="1"/>
      <w:numFmt w:val="decimal"/>
      <w:lvlText w:val="%1.%2.%3.%4.%5.%6.%7."/>
      <w:lvlJc w:val="left"/>
      <w:pPr>
        <w:ind w:left="7848" w:hanging="1440"/>
      </w:pPr>
      <w:rPr>
        <w:rFonts w:eastAsia="Times New Roman" w:cs="Calibri" w:hint="default"/>
      </w:rPr>
    </w:lvl>
    <w:lvl w:ilvl="7">
      <w:start w:val="1"/>
      <w:numFmt w:val="decimal"/>
      <w:lvlText w:val="%1.%2.%3.%4.%5.%6.%7.%8."/>
      <w:lvlJc w:val="left"/>
      <w:pPr>
        <w:ind w:left="8916" w:hanging="1440"/>
      </w:pPr>
      <w:rPr>
        <w:rFonts w:eastAsia="Times New Roman" w:cs="Calibri" w:hint="default"/>
      </w:rPr>
    </w:lvl>
    <w:lvl w:ilvl="8">
      <w:start w:val="1"/>
      <w:numFmt w:val="decimal"/>
      <w:lvlText w:val="%1.%2.%3.%4.%5.%6.%7.%8.%9."/>
      <w:lvlJc w:val="left"/>
      <w:pPr>
        <w:ind w:left="10344" w:hanging="1800"/>
      </w:pPr>
      <w:rPr>
        <w:rFonts w:eastAsia="Times New Roman" w:cs="Calibri" w:hint="default"/>
      </w:rPr>
    </w:lvl>
  </w:abstractNum>
  <w:abstractNum w:abstractNumId="11" w15:restartNumberingAfterBreak="0">
    <w:nsid w:val="2D9449F3"/>
    <w:multiLevelType w:val="hybridMultilevel"/>
    <w:tmpl w:val="8D92B838"/>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EF82F39"/>
    <w:multiLevelType w:val="hybridMultilevel"/>
    <w:tmpl w:val="CC1E25C8"/>
    <w:styleLink w:val="Zaimportowanystyl6"/>
    <w:lvl w:ilvl="0" w:tplc="C344B5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603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E03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E4B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464B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609A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480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020DD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5631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30F85F12"/>
    <w:multiLevelType w:val="hybridMultilevel"/>
    <w:tmpl w:val="E7D20F9C"/>
    <w:styleLink w:val="Zaimportowanystyl5"/>
    <w:lvl w:ilvl="0" w:tplc="1D3E46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488E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ADEC4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566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E2D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61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88B3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A2D6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C485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31BA639D"/>
    <w:multiLevelType w:val="hybridMultilevel"/>
    <w:tmpl w:val="9E4EB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495797F"/>
    <w:multiLevelType w:val="multilevel"/>
    <w:tmpl w:val="96000356"/>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5BB758D"/>
    <w:multiLevelType w:val="hybridMultilevel"/>
    <w:tmpl w:val="FD845C82"/>
    <w:styleLink w:val="Zaimportowanystyl4"/>
    <w:lvl w:ilvl="0" w:tplc="61427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B2A0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A442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3CB5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F60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54A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964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253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5A83F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36AC20A5"/>
    <w:multiLevelType w:val="multilevel"/>
    <w:tmpl w:val="0C241868"/>
    <w:lvl w:ilvl="0">
      <w:start w:val="4"/>
      <w:numFmt w:val="decimal"/>
      <w:lvlText w:val="%1."/>
      <w:lvlJc w:val="left"/>
      <w:pPr>
        <w:ind w:left="1068" w:hanging="360"/>
      </w:pPr>
      <w:rPr>
        <w:rFonts w:eastAsia="Times New Roman" w:cs="Calibri" w:hint="default"/>
      </w:rPr>
    </w:lvl>
    <w:lvl w:ilvl="1">
      <w:start w:val="4"/>
      <w:numFmt w:val="decimal"/>
      <w:lvlText w:val="%1.%2."/>
      <w:lvlJc w:val="left"/>
      <w:pPr>
        <w:ind w:left="2136" w:hanging="360"/>
      </w:pPr>
      <w:rPr>
        <w:rFonts w:eastAsia="Times New Roman" w:cs="Calibri" w:hint="default"/>
      </w:rPr>
    </w:lvl>
    <w:lvl w:ilvl="2">
      <w:start w:val="1"/>
      <w:numFmt w:val="decimal"/>
      <w:lvlText w:val="%1.%2.%3."/>
      <w:lvlJc w:val="left"/>
      <w:pPr>
        <w:ind w:left="3564" w:hanging="720"/>
      </w:pPr>
      <w:rPr>
        <w:rFonts w:eastAsia="Times New Roman" w:cs="Calibri" w:hint="default"/>
      </w:rPr>
    </w:lvl>
    <w:lvl w:ilvl="3">
      <w:start w:val="1"/>
      <w:numFmt w:val="decimal"/>
      <w:lvlText w:val="%1.%2.%3.%4."/>
      <w:lvlJc w:val="left"/>
      <w:pPr>
        <w:ind w:left="4632" w:hanging="720"/>
      </w:pPr>
      <w:rPr>
        <w:rFonts w:eastAsia="Times New Roman" w:cs="Calibri" w:hint="default"/>
      </w:rPr>
    </w:lvl>
    <w:lvl w:ilvl="4">
      <w:start w:val="1"/>
      <w:numFmt w:val="decimal"/>
      <w:lvlText w:val="%1.%2.%3.%4.%5."/>
      <w:lvlJc w:val="left"/>
      <w:pPr>
        <w:ind w:left="6060" w:hanging="1080"/>
      </w:pPr>
      <w:rPr>
        <w:rFonts w:eastAsia="Times New Roman" w:cs="Calibri" w:hint="default"/>
      </w:rPr>
    </w:lvl>
    <w:lvl w:ilvl="5">
      <w:start w:val="1"/>
      <w:numFmt w:val="decimal"/>
      <w:lvlText w:val="%1.%2.%3.%4.%5.%6."/>
      <w:lvlJc w:val="left"/>
      <w:pPr>
        <w:ind w:left="7128" w:hanging="1080"/>
      </w:pPr>
      <w:rPr>
        <w:rFonts w:eastAsia="Times New Roman" w:cs="Calibri" w:hint="default"/>
      </w:rPr>
    </w:lvl>
    <w:lvl w:ilvl="6">
      <w:start w:val="1"/>
      <w:numFmt w:val="decimal"/>
      <w:lvlText w:val="%1.%2.%3.%4.%5.%6.%7."/>
      <w:lvlJc w:val="left"/>
      <w:pPr>
        <w:ind w:left="8556" w:hanging="1440"/>
      </w:pPr>
      <w:rPr>
        <w:rFonts w:eastAsia="Times New Roman" w:cs="Calibri" w:hint="default"/>
      </w:rPr>
    </w:lvl>
    <w:lvl w:ilvl="7">
      <w:start w:val="1"/>
      <w:numFmt w:val="decimal"/>
      <w:lvlText w:val="%1.%2.%3.%4.%5.%6.%7.%8."/>
      <w:lvlJc w:val="left"/>
      <w:pPr>
        <w:ind w:left="9624" w:hanging="1440"/>
      </w:pPr>
      <w:rPr>
        <w:rFonts w:eastAsia="Times New Roman" w:cs="Calibri" w:hint="default"/>
      </w:rPr>
    </w:lvl>
    <w:lvl w:ilvl="8">
      <w:start w:val="1"/>
      <w:numFmt w:val="decimal"/>
      <w:lvlText w:val="%1.%2.%3.%4.%5.%6.%7.%8.%9."/>
      <w:lvlJc w:val="left"/>
      <w:pPr>
        <w:ind w:left="11052" w:hanging="1800"/>
      </w:pPr>
      <w:rPr>
        <w:rFonts w:eastAsia="Times New Roman" w:cs="Calibri" w:hint="default"/>
      </w:rPr>
    </w:lvl>
  </w:abstractNum>
  <w:abstractNum w:abstractNumId="18"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19"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423CD5"/>
    <w:multiLevelType w:val="hybridMultilevel"/>
    <w:tmpl w:val="DD083D48"/>
    <w:styleLink w:val="Zaimportowanystyl7"/>
    <w:lvl w:ilvl="0" w:tplc="7B9C71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100C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6AA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5838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83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604A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52E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0633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58F9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42101D75"/>
    <w:multiLevelType w:val="hybridMultilevel"/>
    <w:tmpl w:val="CED69D70"/>
    <w:lvl w:ilvl="0" w:tplc="AFD63B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AC57FC"/>
    <w:multiLevelType w:val="multilevel"/>
    <w:tmpl w:val="604466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1096F"/>
    <w:multiLevelType w:val="multilevel"/>
    <w:tmpl w:val="4FF6F010"/>
    <w:lvl w:ilvl="0">
      <w:start w:val="1"/>
      <w:numFmt w:val="upperRoman"/>
      <w:lvlText w:val="%1."/>
      <w:lvlJc w:val="left"/>
      <w:pPr>
        <w:ind w:left="720" w:hanging="720"/>
      </w:pPr>
      <w:rPr>
        <w:rFonts w:hint="default"/>
      </w:rPr>
    </w:lvl>
    <w:lvl w:ilvl="1">
      <w:start w:val="2"/>
      <w:numFmt w:val="decimal"/>
      <w:isLgl/>
      <w:lvlText w:val="%1.%2"/>
      <w:lvlJc w:val="left"/>
      <w:pPr>
        <w:ind w:left="291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C482464"/>
    <w:multiLevelType w:val="hybridMultilevel"/>
    <w:tmpl w:val="7FC4F3CA"/>
    <w:styleLink w:val="Zaimportowanystyl10"/>
    <w:lvl w:ilvl="0" w:tplc="4AAC13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9503D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C4CA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841F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96E2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3C0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22E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88AA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B475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53FF32C5"/>
    <w:multiLevelType w:val="multilevel"/>
    <w:tmpl w:val="E26E564A"/>
    <w:lvl w:ilvl="0">
      <w:start w:val="4"/>
      <w:numFmt w:val="decimal"/>
      <w:lvlText w:val="%1."/>
      <w:lvlJc w:val="left"/>
      <w:pPr>
        <w:ind w:left="360" w:hanging="360"/>
      </w:pPr>
      <w:rPr>
        <w:rFonts w:eastAsia="Times New Roman" w:cs="Calibri" w:hint="default"/>
      </w:rPr>
    </w:lvl>
    <w:lvl w:ilvl="1">
      <w:start w:val="2"/>
      <w:numFmt w:val="decimal"/>
      <w:lvlText w:val="%1.%2."/>
      <w:lvlJc w:val="left"/>
      <w:pPr>
        <w:ind w:left="360" w:hanging="360"/>
      </w:pPr>
      <w:rPr>
        <w:rFonts w:eastAsia="Times New Roman" w:cs="Calibri" w:hint="default"/>
      </w:rPr>
    </w:lvl>
    <w:lvl w:ilvl="2">
      <w:start w:val="1"/>
      <w:numFmt w:val="decimal"/>
      <w:lvlText w:val="%1.%2.%3."/>
      <w:lvlJc w:val="left"/>
      <w:pPr>
        <w:ind w:left="720" w:hanging="720"/>
      </w:pPr>
      <w:rPr>
        <w:rFonts w:eastAsia="Times New Roman" w:cs="Calibri" w:hint="default"/>
      </w:rPr>
    </w:lvl>
    <w:lvl w:ilvl="3">
      <w:start w:val="1"/>
      <w:numFmt w:val="decimal"/>
      <w:lvlText w:val="%1.%2.%3.%4."/>
      <w:lvlJc w:val="left"/>
      <w:pPr>
        <w:ind w:left="720" w:hanging="720"/>
      </w:pPr>
      <w:rPr>
        <w:rFonts w:eastAsia="Times New Roman" w:cs="Calibri" w:hint="default"/>
      </w:rPr>
    </w:lvl>
    <w:lvl w:ilvl="4">
      <w:start w:val="1"/>
      <w:numFmt w:val="decimal"/>
      <w:lvlText w:val="%1.%2.%3.%4.%5."/>
      <w:lvlJc w:val="left"/>
      <w:pPr>
        <w:ind w:left="1080" w:hanging="1080"/>
      </w:pPr>
      <w:rPr>
        <w:rFonts w:eastAsia="Times New Roman" w:cs="Calibri" w:hint="default"/>
      </w:rPr>
    </w:lvl>
    <w:lvl w:ilvl="5">
      <w:start w:val="1"/>
      <w:numFmt w:val="decimal"/>
      <w:lvlText w:val="%1.%2.%3.%4.%5.%6."/>
      <w:lvlJc w:val="left"/>
      <w:pPr>
        <w:ind w:left="1080" w:hanging="1080"/>
      </w:pPr>
      <w:rPr>
        <w:rFonts w:eastAsia="Times New Roman" w:cs="Calibri" w:hint="default"/>
      </w:rPr>
    </w:lvl>
    <w:lvl w:ilvl="6">
      <w:start w:val="1"/>
      <w:numFmt w:val="decimal"/>
      <w:lvlText w:val="%1.%2.%3.%4.%5.%6.%7."/>
      <w:lvlJc w:val="left"/>
      <w:pPr>
        <w:ind w:left="1440" w:hanging="1440"/>
      </w:pPr>
      <w:rPr>
        <w:rFonts w:eastAsia="Times New Roman" w:cs="Calibri" w:hint="default"/>
      </w:rPr>
    </w:lvl>
    <w:lvl w:ilvl="7">
      <w:start w:val="1"/>
      <w:numFmt w:val="decimal"/>
      <w:lvlText w:val="%1.%2.%3.%4.%5.%6.%7.%8."/>
      <w:lvlJc w:val="left"/>
      <w:pPr>
        <w:ind w:left="1440" w:hanging="1440"/>
      </w:pPr>
      <w:rPr>
        <w:rFonts w:eastAsia="Times New Roman" w:cs="Calibri" w:hint="default"/>
      </w:rPr>
    </w:lvl>
    <w:lvl w:ilvl="8">
      <w:start w:val="1"/>
      <w:numFmt w:val="decimal"/>
      <w:lvlText w:val="%1.%2.%3.%4.%5.%6.%7.%8.%9."/>
      <w:lvlJc w:val="left"/>
      <w:pPr>
        <w:ind w:left="1800" w:hanging="1800"/>
      </w:pPr>
      <w:rPr>
        <w:rFonts w:eastAsia="Times New Roman" w:cs="Calibri" w:hint="default"/>
      </w:rPr>
    </w:lvl>
  </w:abstractNum>
  <w:abstractNum w:abstractNumId="26" w15:restartNumberingAfterBreak="0">
    <w:nsid w:val="5ABE62B7"/>
    <w:multiLevelType w:val="multilevel"/>
    <w:tmpl w:val="8A9AA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CAD1CD2"/>
    <w:multiLevelType w:val="multilevel"/>
    <w:tmpl w:val="6290A09C"/>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331600"/>
    <w:multiLevelType w:val="hybridMultilevel"/>
    <w:tmpl w:val="F5D6CB92"/>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EC61E69"/>
    <w:multiLevelType w:val="hybridMultilevel"/>
    <w:tmpl w:val="97369978"/>
    <w:styleLink w:val="Zaimportowanystyl1"/>
    <w:lvl w:ilvl="0" w:tplc="009836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EC8C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570D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406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5C24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EA9E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6EDA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BA8D3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D20E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5ED675C6"/>
    <w:multiLevelType w:val="hybridMultilevel"/>
    <w:tmpl w:val="FD428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096315B"/>
    <w:multiLevelType w:val="hybridMultilevel"/>
    <w:tmpl w:val="E4F676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15:restartNumberingAfterBreak="0">
    <w:nsid w:val="67957AB1"/>
    <w:multiLevelType w:val="hybridMultilevel"/>
    <w:tmpl w:val="43E4090E"/>
    <w:styleLink w:val="Zaimportowanystyl12"/>
    <w:lvl w:ilvl="0" w:tplc="CD0E1C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38A95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FBEB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16F8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8624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D2E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C8FD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C49A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1E5D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68D75E42"/>
    <w:multiLevelType w:val="hybridMultilevel"/>
    <w:tmpl w:val="71D226F0"/>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8FD7027"/>
    <w:multiLevelType w:val="hybridMultilevel"/>
    <w:tmpl w:val="FC5AC542"/>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C76D11"/>
    <w:multiLevelType w:val="hybridMultilevel"/>
    <w:tmpl w:val="F7CE56CA"/>
    <w:styleLink w:val="Zaimportowanystyl8"/>
    <w:lvl w:ilvl="0" w:tplc="F6C80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00FE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2C0C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AC0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1018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AC7D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5486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D804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38F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711752C8"/>
    <w:multiLevelType w:val="multilevel"/>
    <w:tmpl w:val="043003B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3055808"/>
    <w:multiLevelType w:val="hybridMultilevel"/>
    <w:tmpl w:val="CEF87F5A"/>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7926AD9"/>
    <w:multiLevelType w:val="hybridMultilevel"/>
    <w:tmpl w:val="AEE64E52"/>
    <w:styleLink w:val="Zaimportowanystyl13"/>
    <w:lvl w:ilvl="0" w:tplc="2D56A2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53A77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00BE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74E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D8D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94C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098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06C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A4AB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7DAE470B"/>
    <w:multiLevelType w:val="hybridMultilevel"/>
    <w:tmpl w:val="2BC69558"/>
    <w:lvl w:ilvl="0" w:tplc="BE2E61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53809558">
    <w:abstractNumId w:val="15"/>
  </w:num>
  <w:num w:numId="2" w16cid:durableId="1886287411">
    <w:abstractNumId w:val="23"/>
  </w:num>
  <w:num w:numId="3" w16cid:durableId="185487350">
    <w:abstractNumId w:val="6"/>
  </w:num>
  <w:num w:numId="4" w16cid:durableId="1670523838">
    <w:abstractNumId w:val="9"/>
  </w:num>
  <w:num w:numId="5" w16cid:durableId="1281379218">
    <w:abstractNumId w:val="21"/>
  </w:num>
  <w:num w:numId="6" w16cid:durableId="1718554045">
    <w:abstractNumId w:val="27"/>
  </w:num>
  <w:num w:numId="7" w16cid:durableId="248512962">
    <w:abstractNumId w:val="11"/>
  </w:num>
  <w:num w:numId="8" w16cid:durableId="785083058">
    <w:abstractNumId w:val="28"/>
  </w:num>
  <w:num w:numId="9" w16cid:durableId="1461530287">
    <w:abstractNumId w:val="34"/>
  </w:num>
  <w:num w:numId="10" w16cid:durableId="1020014700">
    <w:abstractNumId w:val="37"/>
  </w:num>
  <w:num w:numId="11" w16cid:durableId="1739860285">
    <w:abstractNumId w:val="14"/>
  </w:num>
  <w:num w:numId="12" w16cid:durableId="2034264150">
    <w:abstractNumId w:val="35"/>
  </w:num>
  <w:num w:numId="13" w16cid:durableId="249657363">
    <w:abstractNumId w:val="30"/>
  </w:num>
  <w:num w:numId="14" w16cid:durableId="482283322">
    <w:abstractNumId w:val="0"/>
  </w:num>
  <w:num w:numId="15" w16cid:durableId="1163853849">
    <w:abstractNumId w:val="32"/>
  </w:num>
  <w:num w:numId="16" w16cid:durableId="1648240122">
    <w:abstractNumId w:val="18"/>
  </w:num>
  <w:num w:numId="17" w16cid:durableId="510725743">
    <w:abstractNumId w:val="1"/>
  </w:num>
  <w:num w:numId="18" w16cid:durableId="1510220625">
    <w:abstractNumId w:val="19"/>
  </w:num>
  <w:num w:numId="19" w16cid:durableId="103236958">
    <w:abstractNumId w:val="29"/>
  </w:num>
  <w:num w:numId="20" w16cid:durableId="1890874809">
    <w:abstractNumId w:val="7"/>
  </w:num>
  <w:num w:numId="21" w16cid:durableId="358507348">
    <w:abstractNumId w:val="3"/>
  </w:num>
  <w:num w:numId="22" w16cid:durableId="1200125604">
    <w:abstractNumId w:val="16"/>
  </w:num>
  <w:num w:numId="23" w16cid:durableId="1273779025">
    <w:abstractNumId w:val="13"/>
  </w:num>
  <w:num w:numId="24" w16cid:durableId="164513063">
    <w:abstractNumId w:val="12"/>
  </w:num>
  <w:num w:numId="25" w16cid:durableId="842667179">
    <w:abstractNumId w:val="20"/>
  </w:num>
  <w:num w:numId="26" w16cid:durableId="527136114">
    <w:abstractNumId w:val="36"/>
  </w:num>
  <w:num w:numId="27" w16cid:durableId="1468932122">
    <w:abstractNumId w:val="8"/>
  </w:num>
  <w:num w:numId="28" w16cid:durableId="1032265650">
    <w:abstractNumId w:val="24"/>
  </w:num>
  <w:num w:numId="29" w16cid:durableId="935138811">
    <w:abstractNumId w:val="2"/>
  </w:num>
  <w:num w:numId="30" w16cid:durableId="76249788">
    <w:abstractNumId w:val="33"/>
  </w:num>
  <w:num w:numId="31" w16cid:durableId="1444887671">
    <w:abstractNumId w:val="39"/>
  </w:num>
  <w:num w:numId="32" w16cid:durableId="1433743713">
    <w:abstractNumId w:val="4"/>
  </w:num>
  <w:num w:numId="33" w16cid:durableId="513419583">
    <w:abstractNumId w:val="5"/>
  </w:num>
  <w:num w:numId="34" w16cid:durableId="1844780328">
    <w:abstractNumId w:val="38"/>
  </w:num>
  <w:num w:numId="35" w16cid:durableId="214778718">
    <w:abstractNumId w:val="22"/>
  </w:num>
  <w:num w:numId="36" w16cid:durableId="1736466242">
    <w:abstractNumId w:val="26"/>
  </w:num>
  <w:num w:numId="37" w16cid:durableId="2014381151">
    <w:abstractNumId w:val="25"/>
  </w:num>
  <w:num w:numId="38" w16cid:durableId="1790927503">
    <w:abstractNumId w:val="17"/>
  </w:num>
  <w:num w:numId="39" w16cid:durableId="900098187">
    <w:abstractNumId w:val="10"/>
  </w:num>
  <w:num w:numId="40" w16cid:durableId="842085404">
    <w:abstractNumId w:val="40"/>
  </w:num>
  <w:num w:numId="41" w16cid:durableId="1454865419">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59"/>
    <w:rsid w:val="000018B5"/>
    <w:rsid w:val="000051B0"/>
    <w:rsid w:val="00007506"/>
    <w:rsid w:val="0000751D"/>
    <w:rsid w:val="00007EDE"/>
    <w:rsid w:val="00010844"/>
    <w:rsid w:val="000115F7"/>
    <w:rsid w:val="00011BCC"/>
    <w:rsid w:val="00014AA2"/>
    <w:rsid w:val="000155BA"/>
    <w:rsid w:val="00015AB5"/>
    <w:rsid w:val="00016591"/>
    <w:rsid w:val="00017019"/>
    <w:rsid w:val="00022DEA"/>
    <w:rsid w:val="000249CA"/>
    <w:rsid w:val="00025B50"/>
    <w:rsid w:val="00026EFF"/>
    <w:rsid w:val="00030816"/>
    <w:rsid w:val="00034E7D"/>
    <w:rsid w:val="0003702B"/>
    <w:rsid w:val="00040DCB"/>
    <w:rsid w:val="00040F3B"/>
    <w:rsid w:val="000435F8"/>
    <w:rsid w:val="00043614"/>
    <w:rsid w:val="0004403B"/>
    <w:rsid w:val="000449C7"/>
    <w:rsid w:val="00046669"/>
    <w:rsid w:val="00046E27"/>
    <w:rsid w:val="00050AD8"/>
    <w:rsid w:val="00051A32"/>
    <w:rsid w:val="00054924"/>
    <w:rsid w:val="00060315"/>
    <w:rsid w:val="00060620"/>
    <w:rsid w:val="00060625"/>
    <w:rsid w:val="0006208C"/>
    <w:rsid w:val="00062B16"/>
    <w:rsid w:val="00066F9D"/>
    <w:rsid w:val="0007164A"/>
    <w:rsid w:val="00075923"/>
    <w:rsid w:val="00076926"/>
    <w:rsid w:val="00077DCE"/>
    <w:rsid w:val="00081C8A"/>
    <w:rsid w:val="00082113"/>
    <w:rsid w:val="00083B90"/>
    <w:rsid w:val="00086D22"/>
    <w:rsid w:val="00093C2D"/>
    <w:rsid w:val="0009441D"/>
    <w:rsid w:val="00094696"/>
    <w:rsid w:val="00096D4B"/>
    <w:rsid w:val="00097E85"/>
    <w:rsid w:val="000A23A5"/>
    <w:rsid w:val="000A2A20"/>
    <w:rsid w:val="000A7082"/>
    <w:rsid w:val="000B0BD8"/>
    <w:rsid w:val="000B1C8C"/>
    <w:rsid w:val="000B5901"/>
    <w:rsid w:val="000B7DFA"/>
    <w:rsid w:val="000C2F1E"/>
    <w:rsid w:val="000C3622"/>
    <w:rsid w:val="000C5CDF"/>
    <w:rsid w:val="000D6BC9"/>
    <w:rsid w:val="000E4BF6"/>
    <w:rsid w:val="000E58A0"/>
    <w:rsid w:val="000E63B3"/>
    <w:rsid w:val="000E70DC"/>
    <w:rsid w:val="000E7458"/>
    <w:rsid w:val="000E757D"/>
    <w:rsid w:val="000F0B5C"/>
    <w:rsid w:val="000F2FB7"/>
    <w:rsid w:val="000F3BFE"/>
    <w:rsid w:val="000F475E"/>
    <w:rsid w:val="000F7D29"/>
    <w:rsid w:val="001014F5"/>
    <w:rsid w:val="00103F27"/>
    <w:rsid w:val="00112949"/>
    <w:rsid w:val="001134F6"/>
    <w:rsid w:val="00115CC0"/>
    <w:rsid w:val="001161B6"/>
    <w:rsid w:val="0011763C"/>
    <w:rsid w:val="001209A9"/>
    <w:rsid w:val="001212C3"/>
    <w:rsid w:val="00126335"/>
    <w:rsid w:val="001263FE"/>
    <w:rsid w:val="0013143C"/>
    <w:rsid w:val="00134EEE"/>
    <w:rsid w:val="001355D7"/>
    <w:rsid w:val="001356EC"/>
    <w:rsid w:val="0014076B"/>
    <w:rsid w:val="00142B55"/>
    <w:rsid w:val="00142C8F"/>
    <w:rsid w:val="0014313A"/>
    <w:rsid w:val="00143E71"/>
    <w:rsid w:val="001446E0"/>
    <w:rsid w:val="00146F3C"/>
    <w:rsid w:val="0015391E"/>
    <w:rsid w:val="00154D72"/>
    <w:rsid w:val="001569F2"/>
    <w:rsid w:val="001576AD"/>
    <w:rsid w:val="001605F4"/>
    <w:rsid w:val="00160678"/>
    <w:rsid w:val="00160E49"/>
    <w:rsid w:val="00163E19"/>
    <w:rsid w:val="001648C4"/>
    <w:rsid w:val="001667E9"/>
    <w:rsid w:val="001669EE"/>
    <w:rsid w:val="0017054B"/>
    <w:rsid w:val="0017060D"/>
    <w:rsid w:val="001718B8"/>
    <w:rsid w:val="00173465"/>
    <w:rsid w:val="0017454D"/>
    <w:rsid w:val="00175259"/>
    <w:rsid w:val="00176493"/>
    <w:rsid w:val="00180786"/>
    <w:rsid w:val="00180AB5"/>
    <w:rsid w:val="00182B5B"/>
    <w:rsid w:val="00184324"/>
    <w:rsid w:val="001855A6"/>
    <w:rsid w:val="0018710B"/>
    <w:rsid w:val="00191939"/>
    <w:rsid w:val="00194CDD"/>
    <w:rsid w:val="00197DAF"/>
    <w:rsid w:val="001A161B"/>
    <w:rsid w:val="001A36B3"/>
    <w:rsid w:val="001A3BAD"/>
    <w:rsid w:val="001A4799"/>
    <w:rsid w:val="001B0558"/>
    <w:rsid w:val="001B0D78"/>
    <w:rsid w:val="001B4CF8"/>
    <w:rsid w:val="001B5132"/>
    <w:rsid w:val="001B53B7"/>
    <w:rsid w:val="001B5E61"/>
    <w:rsid w:val="001B63EE"/>
    <w:rsid w:val="001C077A"/>
    <w:rsid w:val="001C0959"/>
    <w:rsid w:val="001C203F"/>
    <w:rsid w:val="001C247A"/>
    <w:rsid w:val="001C2BC4"/>
    <w:rsid w:val="001C38DB"/>
    <w:rsid w:val="001C3BA9"/>
    <w:rsid w:val="001C5083"/>
    <w:rsid w:val="001C7CDC"/>
    <w:rsid w:val="001D0356"/>
    <w:rsid w:val="001D0E8D"/>
    <w:rsid w:val="001D6058"/>
    <w:rsid w:val="001E0BBB"/>
    <w:rsid w:val="001E313E"/>
    <w:rsid w:val="001E3176"/>
    <w:rsid w:val="001E4403"/>
    <w:rsid w:val="001E6FBA"/>
    <w:rsid w:val="001F5CB3"/>
    <w:rsid w:val="001F7307"/>
    <w:rsid w:val="001F7CCE"/>
    <w:rsid w:val="002001CD"/>
    <w:rsid w:val="00201B67"/>
    <w:rsid w:val="002036B8"/>
    <w:rsid w:val="00204526"/>
    <w:rsid w:val="00204C41"/>
    <w:rsid w:val="00206227"/>
    <w:rsid w:val="00210E36"/>
    <w:rsid w:val="00210F16"/>
    <w:rsid w:val="00212BB8"/>
    <w:rsid w:val="00213B2B"/>
    <w:rsid w:val="00213D56"/>
    <w:rsid w:val="00214C08"/>
    <w:rsid w:val="0021694C"/>
    <w:rsid w:val="0021735C"/>
    <w:rsid w:val="002214BA"/>
    <w:rsid w:val="002215A2"/>
    <w:rsid w:val="0022583A"/>
    <w:rsid w:val="002260AF"/>
    <w:rsid w:val="00227B0C"/>
    <w:rsid w:val="002313CA"/>
    <w:rsid w:val="002314BB"/>
    <w:rsid w:val="00231590"/>
    <w:rsid w:val="00232E73"/>
    <w:rsid w:val="00233D8B"/>
    <w:rsid w:val="002356D2"/>
    <w:rsid w:val="002420AA"/>
    <w:rsid w:val="002437AC"/>
    <w:rsid w:val="002438F2"/>
    <w:rsid w:val="00243F89"/>
    <w:rsid w:val="00244934"/>
    <w:rsid w:val="00246A15"/>
    <w:rsid w:val="0025137B"/>
    <w:rsid w:val="002519A3"/>
    <w:rsid w:val="00254168"/>
    <w:rsid w:val="00255101"/>
    <w:rsid w:val="002556A4"/>
    <w:rsid w:val="002571EC"/>
    <w:rsid w:val="002601D0"/>
    <w:rsid w:val="002651AE"/>
    <w:rsid w:val="00265E99"/>
    <w:rsid w:val="00266CA2"/>
    <w:rsid w:val="00270A43"/>
    <w:rsid w:val="00270D54"/>
    <w:rsid w:val="0027150F"/>
    <w:rsid w:val="002717FE"/>
    <w:rsid w:val="00273B90"/>
    <w:rsid w:val="00274C08"/>
    <w:rsid w:val="00274DBF"/>
    <w:rsid w:val="00275DA4"/>
    <w:rsid w:val="002771F4"/>
    <w:rsid w:val="002816D3"/>
    <w:rsid w:val="00284E21"/>
    <w:rsid w:val="0028700E"/>
    <w:rsid w:val="00294887"/>
    <w:rsid w:val="00295884"/>
    <w:rsid w:val="002979EF"/>
    <w:rsid w:val="002A34A4"/>
    <w:rsid w:val="002A53E4"/>
    <w:rsid w:val="002A669C"/>
    <w:rsid w:val="002A6EDD"/>
    <w:rsid w:val="002A7BDC"/>
    <w:rsid w:val="002B002B"/>
    <w:rsid w:val="002B096F"/>
    <w:rsid w:val="002B56FC"/>
    <w:rsid w:val="002C0367"/>
    <w:rsid w:val="002C073F"/>
    <w:rsid w:val="002C0CCC"/>
    <w:rsid w:val="002C1C62"/>
    <w:rsid w:val="002C362A"/>
    <w:rsid w:val="002C40B8"/>
    <w:rsid w:val="002D173F"/>
    <w:rsid w:val="002D270A"/>
    <w:rsid w:val="002D3048"/>
    <w:rsid w:val="002D3352"/>
    <w:rsid w:val="002D56EC"/>
    <w:rsid w:val="002D59AC"/>
    <w:rsid w:val="002D6905"/>
    <w:rsid w:val="002D74BB"/>
    <w:rsid w:val="002E00EF"/>
    <w:rsid w:val="002E26FB"/>
    <w:rsid w:val="002E3F77"/>
    <w:rsid w:val="002E69CF"/>
    <w:rsid w:val="002F0765"/>
    <w:rsid w:val="002F0934"/>
    <w:rsid w:val="002F0C8B"/>
    <w:rsid w:val="002F2C92"/>
    <w:rsid w:val="002F2E4C"/>
    <w:rsid w:val="002F4962"/>
    <w:rsid w:val="002F5441"/>
    <w:rsid w:val="002F5AFC"/>
    <w:rsid w:val="002F7275"/>
    <w:rsid w:val="00300BAD"/>
    <w:rsid w:val="003016D9"/>
    <w:rsid w:val="003018AE"/>
    <w:rsid w:val="00302595"/>
    <w:rsid w:val="00302B56"/>
    <w:rsid w:val="00303764"/>
    <w:rsid w:val="00303B7D"/>
    <w:rsid w:val="0030487B"/>
    <w:rsid w:val="003052D1"/>
    <w:rsid w:val="00305B27"/>
    <w:rsid w:val="00306621"/>
    <w:rsid w:val="00306E54"/>
    <w:rsid w:val="00307000"/>
    <w:rsid w:val="0031005A"/>
    <w:rsid w:val="00310DC7"/>
    <w:rsid w:val="00315315"/>
    <w:rsid w:val="00315DDC"/>
    <w:rsid w:val="0031607C"/>
    <w:rsid w:val="003161D4"/>
    <w:rsid w:val="003215DC"/>
    <w:rsid w:val="00322F72"/>
    <w:rsid w:val="003248DE"/>
    <w:rsid w:val="00333864"/>
    <w:rsid w:val="00340391"/>
    <w:rsid w:val="00340866"/>
    <w:rsid w:val="00341B49"/>
    <w:rsid w:val="00342520"/>
    <w:rsid w:val="003444AD"/>
    <w:rsid w:val="00344918"/>
    <w:rsid w:val="00344BD0"/>
    <w:rsid w:val="00344F5A"/>
    <w:rsid w:val="00346E1B"/>
    <w:rsid w:val="003479A0"/>
    <w:rsid w:val="00350C6B"/>
    <w:rsid w:val="003565A2"/>
    <w:rsid w:val="003614C8"/>
    <w:rsid w:val="00361BBE"/>
    <w:rsid w:val="00361D61"/>
    <w:rsid w:val="00363FAD"/>
    <w:rsid w:val="00364784"/>
    <w:rsid w:val="00366F40"/>
    <w:rsid w:val="00367277"/>
    <w:rsid w:val="00367BB8"/>
    <w:rsid w:val="00375388"/>
    <w:rsid w:val="003753AB"/>
    <w:rsid w:val="003753B8"/>
    <w:rsid w:val="00375D3B"/>
    <w:rsid w:val="00375DC7"/>
    <w:rsid w:val="00376C28"/>
    <w:rsid w:val="00381B2D"/>
    <w:rsid w:val="00381F8B"/>
    <w:rsid w:val="0038298B"/>
    <w:rsid w:val="00383EF2"/>
    <w:rsid w:val="00385131"/>
    <w:rsid w:val="003932EB"/>
    <w:rsid w:val="00395513"/>
    <w:rsid w:val="00396596"/>
    <w:rsid w:val="003979CF"/>
    <w:rsid w:val="003A11CF"/>
    <w:rsid w:val="003A3F82"/>
    <w:rsid w:val="003A61C2"/>
    <w:rsid w:val="003A7B32"/>
    <w:rsid w:val="003B015D"/>
    <w:rsid w:val="003B27E1"/>
    <w:rsid w:val="003B29FC"/>
    <w:rsid w:val="003B6528"/>
    <w:rsid w:val="003C07A5"/>
    <w:rsid w:val="003C35CF"/>
    <w:rsid w:val="003C510B"/>
    <w:rsid w:val="003C56FE"/>
    <w:rsid w:val="003C58DB"/>
    <w:rsid w:val="003C653B"/>
    <w:rsid w:val="003C7893"/>
    <w:rsid w:val="003D203C"/>
    <w:rsid w:val="003D4071"/>
    <w:rsid w:val="003D4647"/>
    <w:rsid w:val="003D5E1B"/>
    <w:rsid w:val="003D6202"/>
    <w:rsid w:val="003E0496"/>
    <w:rsid w:val="003E245F"/>
    <w:rsid w:val="003E33F5"/>
    <w:rsid w:val="003E728B"/>
    <w:rsid w:val="003F42C5"/>
    <w:rsid w:val="003F656B"/>
    <w:rsid w:val="003F669A"/>
    <w:rsid w:val="003F6CDE"/>
    <w:rsid w:val="00400C52"/>
    <w:rsid w:val="00401515"/>
    <w:rsid w:val="0040164C"/>
    <w:rsid w:val="00403C3E"/>
    <w:rsid w:val="004109AF"/>
    <w:rsid w:val="00411071"/>
    <w:rsid w:val="00412A38"/>
    <w:rsid w:val="00412DC3"/>
    <w:rsid w:val="00414130"/>
    <w:rsid w:val="004158E3"/>
    <w:rsid w:val="00416AEA"/>
    <w:rsid w:val="0041775E"/>
    <w:rsid w:val="00420BFB"/>
    <w:rsid w:val="0042315E"/>
    <w:rsid w:val="0042492E"/>
    <w:rsid w:val="00424C2C"/>
    <w:rsid w:val="004271FF"/>
    <w:rsid w:val="004301D4"/>
    <w:rsid w:val="00430EB5"/>
    <w:rsid w:val="00433996"/>
    <w:rsid w:val="00437873"/>
    <w:rsid w:val="004406EA"/>
    <w:rsid w:val="004412D3"/>
    <w:rsid w:val="00443A4F"/>
    <w:rsid w:val="00444256"/>
    <w:rsid w:val="00446EFC"/>
    <w:rsid w:val="00447D16"/>
    <w:rsid w:val="00450270"/>
    <w:rsid w:val="00450672"/>
    <w:rsid w:val="004510D3"/>
    <w:rsid w:val="00451235"/>
    <w:rsid w:val="00453034"/>
    <w:rsid w:val="0045405C"/>
    <w:rsid w:val="00454C80"/>
    <w:rsid w:val="00454D12"/>
    <w:rsid w:val="0045512A"/>
    <w:rsid w:val="00456549"/>
    <w:rsid w:val="0045696A"/>
    <w:rsid w:val="004577B2"/>
    <w:rsid w:val="004624DD"/>
    <w:rsid w:val="00463718"/>
    <w:rsid w:val="00463C35"/>
    <w:rsid w:val="0046584E"/>
    <w:rsid w:val="00465FC4"/>
    <w:rsid w:val="00470B1A"/>
    <w:rsid w:val="00471E36"/>
    <w:rsid w:val="00472222"/>
    <w:rsid w:val="00472BE2"/>
    <w:rsid w:val="00472C15"/>
    <w:rsid w:val="00472DC3"/>
    <w:rsid w:val="004746C8"/>
    <w:rsid w:val="00474998"/>
    <w:rsid w:val="00481B8A"/>
    <w:rsid w:val="00482C2B"/>
    <w:rsid w:val="00484925"/>
    <w:rsid w:val="0048524F"/>
    <w:rsid w:val="00486720"/>
    <w:rsid w:val="0049078E"/>
    <w:rsid w:val="0049133E"/>
    <w:rsid w:val="004915DE"/>
    <w:rsid w:val="00492B42"/>
    <w:rsid w:val="00493025"/>
    <w:rsid w:val="00493105"/>
    <w:rsid w:val="00493132"/>
    <w:rsid w:val="0049508C"/>
    <w:rsid w:val="00497AE2"/>
    <w:rsid w:val="00497FA0"/>
    <w:rsid w:val="004A19D0"/>
    <w:rsid w:val="004A2B0B"/>
    <w:rsid w:val="004A4209"/>
    <w:rsid w:val="004A4459"/>
    <w:rsid w:val="004B08BB"/>
    <w:rsid w:val="004B3210"/>
    <w:rsid w:val="004B379D"/>
    <w:rsid w:val="004B455C"/>
    <w:rsid w:val="004B73AE"/>
    <w:rsid w:val="004C02E1"/>
    <w:rsid w:val="004C0B89"/>
    <w:rsid w:val="004C2186"/>
    <w:rsid w:val="004C4343"/>
    <w:rsid w:val="004C5110"/>
    <w:rsid w:val="004D0585"/>
    <w:rsid w:val="004D4C01"/>
    <w:rsid w:val="004D62B1"/>
    <w:rsid w:val="004D62C3"/>
    <w:rsid w:val="004E4504"/>
    <w:rsid w:val="004E639E"/>
    <w:rsid w:val="004F2188"/>
    <w:rsid w:val="004F3615"/>
    <w:rsid w:val="004F5824"/>
    <w:rsid w:val="004F6D25"/>
    <w:rsid w:val="0050224F"/>
    <w:rsid w:val="005065B2"/>
    <w:rsid w:val="005066EB"/>
    <w:rsid w:val="00510619"/>
    <w:rsid w:val="00511F40"/>
    <w:rsid w:val="00512B06"/>
    <w:rsid w:val="0051424A"/>
    <w:rsid w:val="00520451"/>
    <w:rsid w:val="005204CC"/>
    <w:rsid w:val="0052096B"/>
    <w:rsid w:val="00521439"/>
    <w:rsid w:val="005261C1"/>
    <w:rsid w:val="005262D3"/>
    <w:rsid w:val="005276BE"/>
    <w:rsid w:val="00531F07"/>
    <w:rsid w:val="0053266E"/>
    <w:rsid w:val="005333D5"/>
    <w:rsid w:val="005368C8"/>
    <w:rsid w:val="00540A99"/>
    <w:rsid w:val="005428AA"/>
    <w:rsid w:val="005430C0"/>
    <w:rsid w:val="00544EC5"/>
    <w:rsid w:val="005473B3"/>
    <w:rsid w:val="00550E44"/>
    <w:rsid w:val="005512A0"/>
    <w:rsid w:val="005523DE"/>
    <w:rsid w:val="0055417D"/>
    <w:rsid w:val="00554A39"/>
    <w:rsid w:val="00554C34"/>
    <w:rsid w:val="00555BCB"/>
    <w:rsid w:val="00557D83"/>
    <w:rsid w:val="00560CE5"/>
    <w:rsid w:val="00564DFD"/>
    <w:rsid w:val="005662CC"/>
    <w:rsid w:val="0056649B"/>
    <w:rsid w:val="00566DAB"/>
    <w:rsid w:val="00570104"/>
    <w:rsid w:val="0057073D"/>
    <w:rsid w:val="00570AC8"/>
    <w:rsid w:val="0057107A"/>
    <w:rsid w:val="00573B9C"/>
    <w:rsid w:val="00573C7E"/>
    <w:rsid w:val="005747F5"/>
    <w:rsid w:val="00577DE3"/>
    <w:rsid w:val="005806C2"/>
    <w:rsid w:val="005810EC"/>
    <w:rsid w:val="00581CB8"/>
    <w:rsid w:val="00584541"/>
    <w:rsid w:val="00585580"/>
    <w:rsid w:val="005861F5"/>
    <w:rsid w:val="00586FFE"/>
    <w:rsid w:val="00591A1C"/>
    <w:rsid w:val="005958FB"/>
    <w:rsid w:val="00595DCF"/>
    <w:rsid w:val="005A0FCD"/>
    <w:rsid w:val="005A2B4A"/>
    <w:rsid w:val="005A316F"/>
    <w:rsid w:val="005A32D9"/>
    <w:rsid w:val="005A5CBC"/>
    <w:rsid w:val="005A6560"/>
    <w:rsid w:val="005A6603"/>
    <w:rsid w:val="005A676D"/>
    <w:rsid w:val="005A7240"/>
    <w:rsid w:val="005B1C00"/>
    <w:rsid w:val="005B341A"/>
    <w:rsid w:val="005B52F7"/>
    <w:rsid w:val="005B6805"/>
    <w:rsid w:val="005C4F6D"/>
    <w:rsid w:val="005C6E65"/>
    <w:rsid w:val="005C77C7"/>
    <w:rsid w:val="005D214A"/>
    <w:rsid w:val="005D26E1"/>
    <w:rsid w:val="005D38E1"/>
    <w:rsid w:val="005D4C3B"/>
    <w:rsid w:val="005D6A86"/>
    <w:rsid w:val="005D7236"/>
    <w:rsid w:val="005D77E8"/>
    <w:rsid w:val="005E00D3"/>
    <w:rsid w:val="005E03AC"/>
    <w:rsid w:val="005E19A3"/>
    <w:rsid w:val="005E26F9"/>
    <w:rsid w:val="005E27EB"/>
    <w:rsid w:val="005F39DE"/>
    <w:rsid w:val="005F713A"/>
    <w:rsid w:val="005F775A"/>
    <w:rsid w:val="00600A9E"/>
    <w:rsid w:val="006017D4"/>
    <w:rsid w:val="00602EA8"/>
    <w:rsid w:val="00602F2A"/>
    <w:rsid w:val="00604854"/>
    <w:rsid w:val="0061274D"/>
    <w:rsid w:val="00612FA5"/>
    <w:rsid w:val="0061350D"/>
    <w:rsid w:val="006148AA"/>
    <w:rsid w:val="00614A56"/>
    <w:rsid w:val="006170E9"/>
    <w:rsid w:val="0062108A"/>
    <w:rsid w:val="00621191"/>
    <w:rsid w:val="00622A03"/>
    <w:rsid w:val="0062336D"/>
    <w:rsid w:val="0062370F"/>
    <w:rsid w:val="00624121"/>
    <w:rsid w:val="006268D7"/>
    <w:rsid w:val="00630F63"/>
    <w:rsid w:val="00631360"/>
    <w:rsid w:val="00633BC7"/>
    <w:rsid w:val="00640081"/>
    <w:rsid w:val="0064299B"/>
    <w:rsid w:val="006438DD"/>
    <w:rsid w:val="00651F01"/>
    <w:rsid w:val="006527CA"/>
    <w:rsid w:val="00652A5B"/>
    <w:rsid w:val="00654B0F"/>
    <w:rsid w:val="0065529E"/>
    <w:rsid w:val="00660FCA"/>
    <w:rsid w:val="0066180A"/>
    <w:rsid w:val="0066242D"/>
    <w:rsid w:val="00670B90"/>
    <w:rsid w:val="00671929"/>
    <w:rsid w:val="00671ABC"/>
    <w:rsid w:val="006722A2"/>
    <w:rsid w:val="006724F0"/>
    <w:rsid w:val="00675BCE"/>
    <w:rsid w:val="00675E5E"/>
    <w:rsid w:val="0067624B"/>
    <w:rsid w:val="00681A15"/>
    <w:rsid w:val="00681FA6"/>
    <w:rsid w:val="006841E3"/>
    <w:rsid w:val="00685B82"/>
    <w:rsid w:val="00686199"/>
    <w:rsid w:val="006861ED"/>
    <w:rsid w:val="00687177"/>
    <w:rsid w:val="00690F23"/>
    <w:rsid w:val="006913FB"/>
    <w:rsid w:val="00691A82"/>
    <w:rsid w:val="006958EC"/>
    <w:rsid w:val="00696B14"/>
    <w:rsid w:val="006A0FFA"/>
    <w:rsid w:val="006A1726"/>
    <w:rsid w:val="006A2240"/>
    <w:rsid w:val="006A3406"/>
    <w:rsid w:val="006B0B96"/>
    <w:rsid w:val="006B0D53"/>
    <w:rsid w:val="006B380E"/>
    <w:rsid w:val="006B3E32"/>
    <w:rsid w:val="006B406D"/>
    <w:rsid w:val="006C0F6D"/>
    <w:rsid w:val="006C114C"/>
    <w:rsid w:val="006C2B15"/>
    <w:rsid w:val="006C5463"/>
    <w:rsid w:val="006C5BB5"/>
    <w:rsid w:val="006C6001"/>
    <w:rsid w:val="006C6BC7"/>
    <w:rsid w:val="006C6D15"/>
    <w:rsid w:val="006D0117"/>
    <w:rsid w:val="006D160B"/>
    <w:rsid w:val="006D3C9C"/>
    <w:rsid w:val="006D456F"/>
    <w:rsid w:val="006D53BD"/>
    <w:rsid w:val="006D67DB"/>
    <w:rsid w:val="006D6F60"/>
    <w:rsid w:val="006D6FBA"/>
    <w:rsid w:val="006D792F"/>
    <w:rsid w:val="006D7F82"/>
    <w:rsid w:val="006E0135"/>
    <w:rsid w:val="006E13F7"/>
    <w:rsid w:val="006E1509"/>
    <w:rsid w:val="006E25C7"/>
    <w:rsid w:val="006E3CFB"/>
    <w:rsid w:val="006E4AF2"/>
    <w:rsid w:val="006E6DCF"/>
    <w:rsid w:val="006E7B67"/>
    <w:rsid w:val="006F3BFB"/>
    <w:rsid w:val="006F4340"/>
    <w:rsid w:val="006F4508"/>
    <w:rsid w:val="00700EB6"/>
    <w:rsid w:val="00701CCD"/>
    <w:rsid w:val="007021B3"/>
    <w:rsid w:val="007045E8"/>
    <w:rsid w:val="00706A92"/>
    <w:rsid w:val="00706FEB"/>
    <w:rsid w:val="00711B97"/>
    <w:rsid w:val="00713154"/>
    <w:rsid w:val="007145A1"/>
    <w:rsid w:val="00715273"/>
    <w:rsid w:val="00717057"/>
    <w:rsid w:val="007179C9"/>
    <w:rsid w:val="00717E5B"/>
    <w:rsid w:val="00720817"/>
    <w:rsid w:val="007208B6"/>
    <w:rsid w:val="00722CAA"/>
    <w:rsid w:val="00724992"/>
    <w:rsid w:val="007264A8"/>
    <w:rsid w:val="00726BC1"/>
    <w:rsid w:val="00730641"/>
    <w:rsid w:val="00731531"/>
    <w:rsid w:val="0073155D"/>
    <w:rsid w:val="00731949"/>
    <w:rsid w:val="00731991"/>
    <w:rsid w:val="0073652A"/>
    <w:rsid w:val="00736A5B"/>
    <w:rsid w:val="007412EC"/>
    <w:rsid w:val="00741B07"/>
    <w:rsid w:val="00744000"/>
    <w:rsid w:val="0075413E"/>
    <w:rsid w:val="00760C66"/>
    <w:rsid w:val="00766E51"/>
    <w:rsid w:val="00767AFC"/>
    <w:rsid w:val="007712B9"/>
    <w:rsid w:val="007738A0"/>
    <w:rsid w:val="007744CB"/>
    <w:rsid w:val="0077572E"/>
    <w:rsid w:val="00775968"/>
    <w:rsid w:val="00776552"/>
    <w:rsid w:val="007778E5"/>
    <w:rsid w:val="007805D1"/>
    <w:rsid w:val="007806DA"/>
    <w:rsid w:val="0078072A"/>
    <w:rsid w:val="00780C1E"/>
    <w:rsid w:val="00781881"/>
    <w:rsid w:val="00782204"/>
    <w:rsid w:val="00782C5D"/>
    <w:rsid w:val="007860D1"/>
    <w:rsid w:val="00787D13"/>
    <w:rsid w:val="00792440"/>
    <w:rsid w:val="0079378C"/>
    <w:rsid w:val="0079401D"/>
    <w:rsid w:val="00794E2A"/>
    <w:rsid w:val="00794F55"/>
    <w:rsid w:val="00794FDD"/>
    <w:rsid w:val="00795C31"/>
    <w:rsid w:val="007A1660"/>
    <w:rsid w:val="007A322B"/>
    <w:rsid w:val="007A3D3F"/>
    <w:rsid w:val="007B179A"/>
    <w:rsid w:val="007B2C08"/>
    <w:rsid w:val="007B3577"/>
    <w:rsid w:val="007B3D1D"/>
    <w:rsid w:val="007B5197"/>
    <w:rsid w:val="007B6EA1"/>
    <w:rsid w:val="007C00DC"/>
    <w:rsid w:val="007C09C8"/>
    <w:rsid w:val="007C0E52"/>
    <w:rsid w:val="007C2FB8"/>
    <w:rsid w:val="007C5519"/>
    <w:rsid w:val="007C73D5"/>
    <w:rsid w:val="007D0A38"/>
    <w:rsid w:val="007D0E22"/>
    <w:rsid w:val="007D2FDE"/>
    <w:rsid w:val="007D4C9F"/>
    <w:rsid w:val="007D500A"/>
    <w:rsid w:val="007D7688"/>
    <w:rsid w:val="007D7D5B"/>
    <w:rsid w:val="007D7D86"/>
    <w:rsid w:val="007E109F"/>
    <w:rsid w:val="007E1765"/>
    <w:rsid w:val="007E1768"/>
    <w:rsid w:val="007E5370"/>
    <w:rsid w:val="007E6445"/>
    <w:rsid w:val="007F1FA1"/>
    <w:rsid w:val="007F27C6"/>
    <w:rsid w:val="007F2D4C"/>
    <w:rsid w:val="007F6764"/>
    <w:rsid w:val="007F769D"/>
    <w:rsid w:val="007F7C2A"/>
    <w:rsid w:val="00800119"/>
    <w:rsid w:val="0080038F"/>
    <w:rsid w:val="00800E9D"/>
    <w:rsid w:val="00801760"/>
    <w:rsid w:val="008100A9"/>
    <w:rsid w:val="008111D6"/>
    <w:rsid w:val="00812131"/>
    <w:rsid w:val="008121F1"/>
    <w:rsid w:val="00812839"/>
    <w:rsid w:val="00812A09"/>
    <w:rsid w:val="00815DE9"/>
    <w:rsid w:val="00817155"/>
    <w:rsid w:val="008178F0"/>
    <w:rsid w:val="00820B43"/>
    <w:rsid w:val="0082250F"/>
    <w:rsid w:val="008232F1"/>
    <w:rsid w:val="00823F21"/>
    <w:rsid w:val="008243CD"/>
    <w:rsid w:val="00826120"/>
    <w:rsid w:val="008315F9"/>
    <w:rsid w:val="008323DC"/>
    <w:rsid w:val="0083306A"/>
    <w:rsid w:val="0083437E"/>
    <w:rsid w:val="008407AB"/>
    <w:rsid w:val="00840AE5"/>
    <w:rsid w:val="00840D49"/>
    <w:rsid w:val="00843A90"/>
    <w:rsid w:val="008452F6"/>
    <w:rsid w:val="008475C7"/>
    <w:rsid w:val="00847DD1"/>
    <w:rsid w:val="008502BD"/>
    <w:rsid w:val="0085095E"/>
    <w:rsid w:val="00850DBE"/>
    <w:rsid w:val="00850FB3"/>
    <w:rsid w:val="00860C4A"/>
    <w:rsid w:val="008611B8"/>
    <w:rsid w:val="008636E0"/>
    <w:rsid w:val="008646BC"/>
    <w:rsid w:val="0086509B"/>
    <w:rsid w:val="00867312"/>
    <w:rsid w:val="00867E4D"/>
    <w:rsid w:val="008705CF"/>
    <w:rsid w:val="008706D8"/>
    <w:rsid w:val="008723C5"/>
    <w:rsid w:val="00881AC6"/>
    <w:rsid w:val="008820DD"/>
    <w:rsid w:val="008858B5"/>
    <w:rsid w:val="00886147"/>
    <w:rsid w:val="00886B28"/>
    <w:rsid w:val="0088725A"/>
    <w:rsid w:val="0088775D"/>
    <w:rsid w:val="00892D5A"/>
    <w:rsid w:val="0089486F"/>
    <w:rsid w:val="0089618B"/>
    <w:rsid w:val="008A04E8"/>
    <w:rsid w:val="008A2B81"/>
    <w:rsid w:val="008A4C98"/>
    <w:rsid w:val="008A785D"/>
    <w:rsid w:val="008A7EB6"/>
    <w:rsid w:val="008B1266"/>
    <w:rsid w:val="008B2F32"/>
    <w:rsid w:val="008B4AA6"/>
    <w:rsid w:val="008B552B"/>
    <w:rsid w:val="008B68FC"/>
    <w:rsid w:val="008B695E"/>
    <w:rsid w:val="008B7A8D"/>
    <w:rsid w:val="008C194A"/>
    <w:rsid w:val="008C1DFD"/>
    <w:rsid w:val="008C2AD1"/>
    <w:rsid w:val="008C2F8F"/>
    <w:rsid w:val="008C3B75"/>
    <w:rsid w:val="008C43F2"/>
    <w:rsid w:val="008C52FA"/>
    <w:rsid w:val="008C58DD"/>
    <w:rsid w:val="008C5BB9"/>
    <w:rsid w:val="008D01ED"/>
    <w:rsid w:val="008D14AB"/>
    <w:rsid w:val="008D1B70"/>
    <w:rsid w:val="008D4A27"/>
    <w:rsid w:val="008D6161"/>
    <w:rsid w:val="008D652C"/>
    <w:rsid w:val="008E0C04"/>
    <w:rsid w:val="008E212C"/>
    <w:rsid w:val="008E29C5"/>
    <w:rsid w:val="008E3B60"/>
    <w:rsid w:val="008E4B52"/>
    <w:rsid w:val="008E63FD"/>
    <w:rsid w:val="008E7560"/>
    <w:rsid w:val="008F1DE2"/>
    <w:rsid w:val="008F1EB8"/>
    <w:rsid w:val="008F2E35"/>
    <w:rsid w:val="008F40FA"/>
    <w:rsid w:val="008F457E"/>
    <w:rsid w:val="008F7E89"/>
    <w:rsid w:val="00901D59"/>
    <w:rsid w:val="00902CA3"/>
    <w:rsid w:val="009048B3"/>
    <w:rsid w:val="00905D50"/>
    <w:rsid w:val="00905F37"/>
    <w:rsid w:val="00910850"/>
    <w:rsid w:val="0091207A"/>
    <w:rsid w:val="0091218D"/>
    <w:rsid w:val="009128FB"/>
    <w:rsid w:val="00916060"/>
    <w:rsid w:val="009162BA"/>
    <w:rsid w:val="00916764"/>
    <w:rsid w:val="00920915"/>
    <w:rsid w:val="00921254"/>
    <w:rsid w:val="009234FB"/>
    <w:rsid w:val="009270F4"/>
    <w:rsid w:val="0093308B"/>
    <w:rsid w:val="00933BCA"/>
    <w:rsid w:val="00934233"/>
    <w:rsid w:val="00934CD9"/>
    <w:rsid w:val="00941D55"/>
    <w:rsid w:val="00945842"/>
    <w:rsid w:val="00947E7F"/>
    <w:rsid w:val="00950759"/>
    <w:rsid w:val="00950E17"/>
    <w:rsid w:val="00953F6D"/>
    <w:rsid w:val="009569D8"/>
    <w:rsid w:val="00956A3F"/>
    <w:rsid w:val="00956FAA"/>
    <w:rsid w:val="00957351"/>
    <w:rsid w:val="00957D20"/>
    <w:rsid w:val="00961997"/>
    <w:rsid w:val="009632FA"/>
    <w:rsid w:val="00964958"/>
    <w:rsid w:val="00970BC4"/>
    <w:rsid w:val="0097241F"/>
    <w:rsid w:val="00972777"/>
    <w:rsid w:val="00973F99"/>
    <w:rsid w:val="00974E3D"/>
    <w:rsid w:val="00977399"/>
    <w:rsid w:val="00990415"/>
    <w:rsid w:val="00990BAC"/>
    <w:rsid w:val="009910EA"/>
    <w:rsid w:val="00993269"/>
    <w:rsid w:val="009944C9"/>
    <w:rsid w:val="00995C7F"/>
    <w:rsid w:val="0099791C"/>
    <w:rsid w:val="009A00B5"/>
    <w:rsid w:val="009A04A7"/>
    <w:rsid w:val="009A09D4"/>
    <w:rsid w:val="009A25C4"/>
    <w:rsid w:val="009A336C"/>
    <w:rsid w:val="009A7107"/>
    <w:rsid w:val="009B159A"/>
    <w:rsid w:val="009B1EF4"/>
    <w:rsid w:val="009B211A"/>
    <w:rsid w:val="009B365C"/>
    <w:rsid w:val="009B3F10"/>
    <w:rsid w:val="009B3FC7"/>
    <w:rsid w:val="009B5072"/>
    <w:rsid w:val="009B5483"/>
    <w:rsid w:val="009B74DA"/>
    <w:rsid w:val="009C51A3"/>
    <w:rsid w:val="009C542B"/>
    <w:rsid w:val="009C579A"/>
    <w:rsid w:val="009C6112"/>
    <w:rsid w:val="009C63D3"/>
    <w:rsid w:val="009C6454"/>
    <w:rsid w:val="009C6C46"/>
    <w:rsid w:val="009D4850"/>
    <w:rsid w:val="009D5C6D"/>
    <w:rsid w:val="009E419D"/>
    <w:rsid w:val="009E64A9"/>
    <w:rsid w:val="009F05F2"/>
    <w:rsid w:val="009F244E"/>
    <w:rsid w:val="009F2AFE"/>
    <w:rsid w:val="009F4056"/>
    <w:rsid w:val="009F4584"/>
    <w:rsid w:val="009F4C23"/>
    <w:rsid w:val="009F4D22"/>
    <w:rsid w:val="009F50CA"/>
    <w:rsid w:val="009F6CDA"/>
    <w:rsid w:val="009F7B0F"/>
    <w:rsid w:val="00A05401"/>
    <w:rsid w:val="00A054B5"/>
    <w:rsid w:val="00A064FE"/>
    <w:rsid w:val="00A07163"/>
    <w:rsid w:val="00A07895"/>
    <w:rsid w:val="00A11B04"/>
    <w:rsid w:val="00A11C19"/>
    <w:rsid w:val="00A12D4E"/>
    <w:rsid w:val="00A1400A"/>
    <w:rsid w:val="00A145D3"/>
    <w:rsid w:val="00A16B96"/>
    <w:rsid w:val="00A16DC1"/>
    <w:rsid w:val="00A178E2"/>
    <w:rsid w:val="00A25D67"/>
    <w:rsid w:val="00A27359"/>
    <w:rsid w:val="00A27CF1"/>
    <w:rsid w:val="00A31116"/>
    <w:rsid w:val="00A35991"/>
    <w:rsid w:val="00A40616"/>
    <w:rsid w:val="00A41707"/>
    <w:rsid w:val="00A41A8C"/>
    <w:rsid w:val="00A45658"/>
    <w:rsid w:val="00A462F4"/>
    <w:rsid w:val="00A513EF"/>
    <w:rsid w:val="00A51C1F"/>
    <w:rsid w:val="00A532C5"/>
    <w:rsid w:val="00A5392B"/>
    <w:rsid w:val="00A53C58"/>
    <w:rsid w:val="00A5463F"/>
    <w:rsid w:val="00A548E6"/>
    <w:rsid w:val="00A60AC0"/>
    <w:rsid w:val="00A71231"/>
    <w:rsid w:val="00A7152E"/>
    <w:rsid w:val="00A71D51"/>
    <w:rsid w:val="00A72A06"/>
    <w:rsid w:val="00A73E6B"/>
    <w:rsid w:val="00A75AE0"/>
    <w:rsid w:val="00A81422"/>
    <w:rsid w:val="00A81522"/>
    <w:rsid w:val="00A825F8"/>
    <w:rsid w:val="00A826A0"/>
    <w:rsid w:val="00A928F9"/>
    <w:rsid w:val="00A93B40"/>
    <w:rsid w:val="00A94C9C"/>
    <w:rsid w:val="00A97741"/>
    <w:rsid w:val="00AA1392"/>
    <w:rsid w:val="00AA1FE9"/>
    <w:rsid w:val="00AA4485"/>
    <w:rsid w:val="00AA5193"/>
    <w:rsid w:val="00AA56E6"/>
    <w:rsid w:val="00AA774C"/>
    <w:rsid w:val="00AB2603"/>
    <w:rsid w:val="00AB6BBA"/>
    <w:rsid w:val="00AC0035"/>
    <w:rsid w:val="00AC20FD"/>
    <w:rsid w:val="00AC52AC"/>
    <w:rsid w:val="00AC67A8"/>
    <w:rsid w:val="00AC7474"/>
    <w:rsid w:val="00AC78BA"/>
    <w:rsid w:val="00AC7A65"/>
    <w:rsid w:val="00AD4093"/>
    <w:rsid w:val="00AD5F0C"/>
    <w:rsid w:val="00AD69C0"/>
    <w:rsid w:val="00AD6BFF"/>
    <w:rsid w:val="00AE0BB8"/>
    <w:rsid w:val="00AE20F0"/>
    <w:rsid w:val="00AE6305"/>
    <w:rsid w:val="00AF3B8C"/>
    <w:rsid w:val="00AF4436"/>
    <w:rsid w:val="00AF4D9E"/>
    <w:rsid w:val="00B009E5"/>
    <w:rsid w:val="00B01BE8"/>
    <w:rsid w:val="00B02126"/>
    <w:rsid w:val="00B03554"/>
    <w:rsid w:val="00B040B2"/>
    <w:rsid w:val="00B04369"/>
    <w:rsid w:val="00B04CA4"/>
    <w:rsid w:val="00B07744"/>
    <w:rsid w:val="00B10544"/>
    <w:rsid w:val="00B13FF6"/>
    <w:rsid w:val="00B14C4E"/>
    <w:rsid w:val="00B20E7F"/>
    <w:rsid w:val="00B22800"/>
    <w:rsid w:val="00B23C71"/>
    <w:rsid w:val="00B248CC"/>
    <w:rsid w:val="00B27E3B"/>
    <w:rsid w:val="00B309C9"/>
    <w:rsid w:val="00B30F32"/>
    <w:rsid w:val="00B32282"/>
    <w:rsid w:val="00B33395"/>
    <w:rsid w:val="00B40D6A"/>
    <w:rsid w:val="00B41166"/>
    <w:rsid w:val="00B4135C"/>
    <w:rsid w:val="00B52F48"/>
    <w:rsid w:val="00B53A3F"/>
    <w:rsid w:val="00B5413F"/>
    <w:rsid w:val="00B55E22"/>
    <w:rsid w:val="00B570D8"/>
    <w:rsid w:val="00B66AEC"/>
    <w:rsid w:val="00B6791A"/>
    <w:rsid w:val="00B67B9A"/>
    <w:rsid w:val="00B711B8"/>
    <w:rsid w:val="00B74951"/>
    <w:rsid w:val="00B75615"/>
    <w:rsid w:val="00B7796D"/>
    <w:rsid w:val="00B8056F"/>
    <w:rsid w:val="00B805A2"/>
    <w:rsid w:val="00B81C49"/>
    <w:rsid w:val="00B872ED"/>
    <w:rsid w:val="00B87B5B"/>
    <w:rsid w:val="00B912AC"/>
    <w:rsid w:val="00B918F2"/>
    <w:rsid w:val="00B9384B"/>
    <w:rsid w:val="00B93858"/>
    <w:rsid w:val="00B94995"/>
    <w:rsid w:val="00B94A5C"/>
    <w:rsid w:val="00B97B23"/>
    <w:rsid w:val="00BA02F0"/>
    <w:rsid w:val="00BA081A"/>
    <w:rsid w:val="00BA0F45"/>
    <w:rsid w:val="00BA23B8"/>
    <w:rsid w:val="00BA2745"/>
    <w:rsid w:val="00BA2A54"/>
    <w:rsid w:val="00BA427D"/>
    <w:rsid w:val="00BA78E6"/>
    <w:rsid w:val="00BB0A9B"/>
    <w:rsid w:val="00BB1218"/>
    <w:rsid w:val="00BB20E1"/>
    <w:rsid w:val="00BB5399"/>
    <w:rsid w:val="00BC1653"/>
    <w:rsid w:val="00BC2BB9"/>
    <w:rsid w:val="00BC2F77"/>
    <w:rsid w:val="00BC3073"/>
    <w:rsid w:val="00BC5E32"/>
    <w:rsid w:val="00BD34D2"/>
    <w:rsid w:val="00BD6927"/>
    <w:rsid w:val="00BE4334"/>
    <w:rsid w:val="00BE59A6"/>
    <w:rsid w:val="00BE6926"/>
    <w:rsid w:val="00BF0726"/>
    <w:rsid w:val="00BF6BA7"/>
    <w:rsid w:val="00C02198"/>
    <w:rsid w:val="00C03497"/>
    <w:rsid w:val="00C04E1C"/>
    <w:rsid w:val="00C05DF2"/>
    <w:rsid w:val="00C05DF4"/>
    <w:rsid w:val="00C10BA8"/>
    <w:rsid w:val="00C11156"/>
    <w:rsid w:val="00C11C9F"/>
    <w:rsid w:val="00C14FE2"/>
    <w:rsid w:val="00C16250"/>
    <w:rsid w:val="00C1688F"/>
    <w:rsid w:val="00C21A40"/>
    <w:rsid w:val="00C25FA0"/>
    <w:rsid w:val="00C30A40"/>
    <w:rsid w:val="00C321AD"/>
    <w:rsid w:val="00C4100F"/>
    <w:rsid w:val="00C4141A"/>
    <w:rsid w:val="00C41589"/>
    <w:rsid w:val="00C47A0A"/>
    <w:rsid w:val="00C5768A"/>
    <w:rsid w:val="00C57EA1"/>
    <w:rsid w:val="00C626B2"/>
    <w:rsid w:val="00C631FA"/>
    <w:rsid w:val="00C64743"/>
    <w:rsid w:val="00C6545F"/>
    <w:rsid w:val="00C6705E"/>
    <w:rsid w:val="00C70443"/>
    <w:rsid w:val="00C70701"/>
    <w:rsid w:val="00C707A5"/>
    <w:rsid w:val="00C71C9E"/>
    <w:rsid w:val="00C753D7"/>
    <w:rsid w:val="00C755CB"/>
    <w:rsid w:val="00C82B8B"/>
    <w:rsid w:val="00C83976"/>
    <w:rsid w:val="00C83F2B"/>
    <w:rsid w:val="00C84EEB"/>
    <w:rsid w:val="00C91E27"/>
    <w:rsid w:val="00C931AF"/>
    <w:rsid w:val="00C9439B"/>
    <w:rsid w:val="00C94463"/>
    <w:rsid w:val="00C947B9"/>
    <w:rsid w:val="00C951E3"/>
    <w:rsid w:val="00C9675F"/>
    <w:rsid w:val="00C9761B"/>
    <w:rsid w:val="00CA0408"/>
    <w:rsid w:val="00CA0AEA"/>
    <w:rsid w:val="00CA33BC"/>
    <w:rsid w:val="00CA44C7"/>
    <w:rsid w:val="00CA59E2"/>
    <w:rsid w:val="00CB3554"/>
    <w:rsid w:val="00CB4A1C"/>
    <w:rsid w:val="00CB71C5"/>
    <w:rsid w:val="00CC183C"/>
    <w:rsid w:val="00CC1A92"/>
    <w:rsid w:val="00CC23C2"/>
    <w:rsid w:val="00CC2CF0"/>
    <w:rsid w:val="00CC3D50"/>
    <w:rsid w:val="00CC5894"/>
    <w:rsid w:val="00CC5CCA"/>
    <w:rsid w:val="00CD04F1"/>
    <w:rsid w:val="00CD3924"/>
    <w:rsid w:val="00CD3F2E"/>
    <w:rsid w:val="00CE2A38"/>
    <w:rsid w:val="00CE2BB3"/>
    <w:rsid w:val="00CF0094"/>
    <w:rsid w:val="00CF1ED7"/>
    <w:rsid w:val="00CF354E"/>
    <w:rsid w:val="00D04443"/>
    <w:rsid w:val="00D04692"/>
    <w:rsid w:val="00D134FA"/>
    <w:rsid w:val="00D1431D"/>
    <w:rsid w:val="00D200C1"/>
    <w:rsid w:val="00D201E3"/>
    <w:rsid w:val="00D20C6B"/>
    <w:rsid w:val="00D21D8A"/>
    <w:rsid w:val="00D2316B"/>
    <w:rsid w:val="00D23C3D"/>
    <w:rsid w:val="00D24218"/>
    <w:rsid w:val="00D33EBE"/>
    <w:rsid w:val="00D34180"/>
    <w:rsid w:val="00D34DC0"/>
    <w:rsid w:val="00D35544"/>
    <w:rsid w:val="00D3575D"/>
    <w:rsid w:val="00D35848"/>
    <w:rsid w:val="00D37435"/>
    <w:rsid w:val="00D40C30"/>
    <w:rsid w:val="00D42B3C"/>
    <w:rsid w:val="00D43685"/>
    <w:rsid w:val="00D44779"/>
    <w:rsid w:val="00D44DAF"/>
    <w:rsid w:val="00D46769"/>
    <w:rsid w:val="00D50BEA"/>
    <w:rsid w:val="00D51028"/>
    <w:rsid w:val="00D51FE5"/>
    <w:rsid w:val="00D532EE"/>
    <w:rsid w:val="00D60D5A"/>
    <w:rsid w:val="00D61D9A"/>
    <w:rsid w:val="00D71AFF"/>
    <w:rsid w:val="00D7263A"/>
    <w:rsid w:val="00D72A19"/>
    <w:rsid w:val="00D737E3"/>
    <w:rsid w:val="00D750B6"/>
    <w:rsid w:val="00D7654D"/>
    <w:rsid w:val="00D81830"/>
    <w:rsid w:val="00D869DE"/>
    <w:rsid w:val="00D87886"/>
    <w:rsid w:val="00D9658A"/>
    <w:rsid w:val="00DA093E"/>
    <w:rsid w:val="00DA1851"/>
    <w:rsid w:val="00DA479D"/>
    <w:rsid w:val="00DA49F3"/>
    <w:rsid w:val="00DA72FE"/>
    <w:rsid w:val="00DB4E7D"/>
    <w:rsid w:val="00DB668E"/>
    <w:rsid w:val="00DB6829"/>
    <w:rsid w:val="00DB6C4D"/>
    <w:rsid w:val="00DB73B3"/>
    <w:rsid w:val="00DC2483"/>
    <w:rsid w:val="00DC4A22"/>
    <w:rsid w:val="00DD0921"/>
    <w:rsid w:val="00DD4D86"/>
    <w:rsid w:val="00DE180D"/>
    <w:rsid w:val="00DE58F4"/>
    <w:rsid w:val="00DE6279"/>
    <w:rsid w:val="00DE6878"/>
    <w:rsid w:val="00DF092A"/>
    <w:rsid w:val="00DF0C41"/>
    <w:rsid w:val="00DF1612"/>
    <w:rsid w:val="00DF4A78"/>
    <w:rsid w:val="00DF524D"/>
    <w:rsid w:val="00DF6A2B"/>
    <w:rsid w:val="00DF6D2F"/>
    <w:rsid w:val="00E00743"/>
    <w:rsid w:val="00E01A5C"/>
    <w:rsid w:val="00E01AE8"/>
    <w:rsid w:val="00E0221A"/>
    <w:rsid w:val="00E04422"/>
    <w:rsid w:val="00E0480A"/>
    <w:rsid w:val="00E06F41"/>
    <w:rsid w:val="00E0786B"/>
    <w:rsid w:val="00E119DD"/>
    <w:rsid w:val="00E11E3E"/>
    <w:rsid w:val="00E12795"/>
    <w:rsid w:val="00E12CED"/>
    <w:rsid w:val="00E14404"/>
    <w:rsid w:val="00E21373"/>
    <w:rsid w:val="00E21717"/>
    <w:rsid w:val="00E278B2"/>
    <w:rsid w:val="00E3152F"/>
    <w:rsid w:val="00E31B6E"/>
    <w:rsid w:val="00E34FA3"/>
    <w:rsid w:val="00E369D2"/>
    <w:rsid w:val="00E36A42"/>
    <w:rsid w:val="00E40142"/>
    <w:rsid w:val="00E405A1"/>
    <w:rsid w:val="00E41B94"/>
    <w:rsid w:val="00E42311"/>
    <w:rsid w:val="00E42694"/>
    <w:rsid w:val="00E42830"/>
    <w:rsid w:val="00E463F6"/>
    <w:rsid w:val="00E472DF"/>
    <w:rsid w:val="00E47BEB"/>
    <w:rsid w:val="00E517BE"/>
    <w:rsid w:val="00E523B1"/>
    <w:rsid w:val="00E565CB"/>
    <w:rsid w:val="00E64200"/>
    <w:rsid w:val="00E64F2B"/>
    <w:rsid w:val="00E67EE4"/>
    <w:rsid w:val="00E7151C"/>
    <w:rsid w:val="00E716A4"/>
    <w:rsid w:val="00E71D01"/>
    <w:rsid w:val="00E73B21"/>
    <w:rsid w:val="00E75236"/>
    <w:rsid w:val="00E758C1"/>
    <w:rsid w:val="00E76961"/>
    <w:rsid w:val="00E8002E"/>
    <w:rsid w:val="00E80BB2"/>
    <w:rsid w:val="00E8348E"/>
    <w:rsid w:val="00E83E57"/>
    <w:rsid w:val="00E8582A"/>
    <w:rsid w:val="00E90651"/>
    <w:rsid w:val="00E90CCF"/>
    <w:rsid w:val="00E9233D"/>
    <w:rsid w:val="00E93555"/>
    <w:rsid w:val="00E942F2"/>
    <w:rsid w:val="00E94FAA"/>
    <w:rsid w:val="00EA16A2"/>
    <w:rsid w:val="00EA45A5"/>
    <w:rsid w:val="00EA611D"/>
    <w:rsid w:val="00EB0024"/>
    <w:rsid w:val="00EB02F2"/>
    <w:rsid w:val="00EB1A79"/>
    <w:rsid w:val="00EB2B6C"/>
    <w:rsid w:val="00EB5FF6"/>
    <w:rsid w:val="00EB6660"/>
    <w:rsid w:val="00EB7AA1"/>
    <w:rsid w:val="00EC1A00"/>
    <w:rsid w:val="00EC44FE"/>
    <w:rsid w:val="00EC4AE0"/>
    <w:rsid w:val="00EC645A"/>
    <w:rsid w:val="00ED26B4"/>
    <w:rsid w:val="00ED2777"/>
    <w:rsid w:val="00ED2A9D"/>
    <w:rsid w:val="00ED35B7"/>
    <w:rsid w:val="00ED4FDB"/>
    <w:rsid w:val="00ED5A30"/>
    <w:rsid w:val="00ED7AD6"/>
    <w:rsid w:val="00EE027B"/>
    <w:rsid w:val="00EE19A3"/>
    <w:rsid w:val="00EE2403"/>
    <w:rsid w:val="00EE288C"/>
    <w:rsid w:val="00EF02B5"/>
    <w:rsid w:val="00EF1C13"/>
    <w:rsid w:val="00EF3150"/>
    <w:rsid w:val="00EF318D"/>
    <w:rsid w:val="00EF429A"/>
    <w:rsid w:val="00F03166"/>
    <w:rsid w:val="00F0341A"/>
    <w:rsid w:val="00F104E2"/>
    <w:rsid w:val="00F14E6C"/>
    <w:rsid w:val="00F15C0E"/>
    <w:rsid w:val="00F2491D"/>
    <w:rsid w:val="00F24976"/>
    <w:rsid w:val="00F25D39"/>
    <w:rsid w:val="00F26B56"/>
    <w:rsid w:val="00F30FB3"/>
    <w:rsid w:val="00F33C9D"/>
    <w:rsid w:val="00F4156A"/>
    <w:rsid w:val="00F41B1F"/>
    <w:rsid w:val="00F42E66"/>
    <w:rsid w:val="00F44F0B"/>
    <w:rsid w:val="00F45617"/>
    <w:rsid w:val="00F464FD"/>
    <w:rsid w:val="00F4711C"/>
    <w:rsid w:val="00F47AEB"/>
    <w:rsid w:val="00F535F5"/>
    <w:rsid w:val="00F5459E"/>
    <w:rsid w:val="00F5747A"/>
    <w:rsid w:val="00F575C2"/>
    <w:rsid w:val="00F57AAB"/>
    <w:rsid w:val="00F634CB"/>
    <w:rsid w:val="00F64067"/>
    <w:rsid w:val="00F6434F"/>
    <w:rsid w:val="00F64B86"/>
    <w:rsid w:val="00F65634"/>
    <w:rsid w:val="00F65659"/>
    <w:rsid w:val="00F70B77"/>
    <w:rsid w:val="00F718F8"/>
    <w:rsid w:val="00F7199D"/>
    <w:rsid w:val="00F71CBC"/>
    <w:rsid w:val="00F7230A"/>
    <w:rsid w:val="00F735F8"/>
    <w:rsid w:val="00F7782B"/>
    <w:rsid w:val="00F801D1"/>
    <w:rsid w:val="00F81984"/>
    <w:rsid w:val="00F84FE9"/>
    <w:rsid w:val="00F92138"/>
    <w:rsid w:val="00F92AEC"/>
    <w:rsid w:val="00F934D3"/>
    <w:rsid w:val="00F948E0"/>
    <w:rsid w:val="00F95893"/>
    <w:rsid w:val="00F95FD2"/>
    <w:rsid w:val="00F9633E"/>
    <w:rsid w:val="00F96994"/>
    <w:rsid w:val="00FA1267"/>
    <w:rsid w:val="00FA2710"/>
    <w:rsid w:val="00FA42F5"/>
    <w:rsid w:val="00FA4C93"/>
    <w:rsid w:val="00FA6B13"/>
    <w:rsid w:val="00FA6CB0"/>
    <w:rsid w:val="00FB073A"/>
    <w:rsid w:val="00FB1EEA"/>
    <w:rsid w:val="00FB682D"/>
    <w:rsid w:val="00FB69FE"/>
    <w:rsid w:val="00FC218B"/>
    <w:rsid w:val="00FC3453"/>
    <w:rsid w:val="00FD2AF6"/>
    <w:rsid w:val="00FD69D4"/>
    <w:rsid w:val="00FD722D"/>
    <w:rsid w:val="00FD7722"/>
    <w:rsid w:val="00FE00D4"/>
    <w:rsid w:val="00FE1133"/>
    <w:rsid w:val="00FE1F3C"/>
    <w:rsid w:val="00FE23D2"/>
    <w:rsid w:val="00FE2D6A"/>
    <w:rsid w:val="00FE3EBD"/>
    <w:rsid w:val="00FE5CC1"/>
    <w:rsid w:val="00FE5E96"/>
    <w:rsid w:val="00FF2B54"/>
    <w:rsid w:val="00FF324E"/>
    <w:rsid w:val="00FF407E"/>
    <w:rsid w:val="00FF54F1"/>
    <w:rsid w:val="00FF6AD8"/>
    <w:rsid w:val="00FF6F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EA0D5"/>
  <w15:docId w15:val="{F691B6A3-6E48-4AD4-885A-2F7776ED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0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141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475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231590"/>
    <w:pPr>
      <w:keepNext/>
      <w:keepLines/>
      <w:spacing w:before="200" w:after="0" w:line="276" w:lineRule="auto"/>
      <w:outlineLvl w:val="3"/>
    </w:pPr>
    <w:rPr>
      <w:rFonts w:ascii="Calibri Light" w:eastAsia="Times New Roman" w:hAnsi="Calibri Light" w:cs="Times New Roman"/>
      <w:bCs/>
      <w:i/>
      <w:iCs/>
      <w:color w:val="4472C4"/>
    </w:rPr>
  </w:style>
  <w:style w:type="paragraph" w:styleId="Nagwek5">
    <w:name w:val="heading 5"/>
    <w:basedOn w:val="Normalny"/>
    <w:next w:val="Normalny"/>
    <w:link w:val="Nagwek5Znak"/>
    <w:uiPriority w:val="9"/>
    <w:semiHidden/>
    <w:unhideWhenUsed/>
    <w:qFormat/>
    <w:rsid w:val="00231590"/>
    <w:pPr>
      <w:keepNext/>
      <w:keepLines/>
      <w:spacing w:before="200" w:after="0" w:line="276" w:lineRule="auto"/>
      <w:outlineLvl w:val="4"/>
    </w:pPr>
    <w:rPr>
      <w:rFonts w:ascii="Calibri Light" w:eastAsia="Times New Roman" w:hAnsi="Calibri Light" w:cs="Times New Roman"/>
      <w:b/>
      <w:color w:val="1F3763"/>
    </w:rPr>
  </w:style>
  <w:style w:type="paragraph" w:styleId="Nagwek6">
    <w:name w:val="heading 6"/>
    <w:basedOn w:val="Normalny"/>
    <w:next w:val="Normalny"/>
    <w:link w:val="Nagwek6Znak"/>
    <w:uiPriority w:val="9"/>
    <w:semiHidden/>
    <w:unhideWhenUsed/>
    <w:qFormat/>
    <w:rsid w:val="00231590"/>
    <w:pPr>
      <w:keepNext/>
      <w:keepLines/>
      <w:spacing w:before="200" w:after="0" w:line="276" w:lineRule="auto"/>
      <w:outlineLvl w:val="5"/>
    </w:pPr>
    <w:rPr>
      <w:rFonts w:ascii="Calibri Light" w:eastAsia="Times New Roman" w:hAnsi="Calibri Light" w:cs="Times New Roman"/>
      <w:b/>
      <w:i/>
      <w:iCs/>
      <w:color w:val="1F3763"/>
    </w:rPr>
  </w:style>
  <w:style w:type="paragraph" w:styleId="Nagwek7">
    <w:name w:val="heading 7"/>
    <w:basedOn w:val="Normalny"/>
    <w:next w:val="Normalny"/>
    <w:link w:val="Nagwek7Znak"/>
    <w:uiPriority w:val="9"/>
    <w:semiHidden/>
    <w:unhideWhenUsed/>
    <w:qFormat/>
    <w:rsid w:val="00231590"/>
    <w:pPr>
      <w:keepNext/>
      <w:keepLines/>
      <w:spacing w:before="200" w:after="0" w:line="276" w:lineRule="auto"/>
      <w:outlineLvl w:val="6"/>
    </w:pPr>
    <w:rPr>
      <w:rFonts w:ascii="Calibri Light" w:eastAsia="Times New Roman" w:hAnsi="Calibri Light" w:cs="Times New Roman"/>
      <w:b/>
      <w:i/>
      <w:iCs/>
      <w:color w:val="404040"/>
    </w:rPr>
  </w:style>
  <w:style w:type="paragraph" w:styleId="Nagwek8">
    <w:name w:val="heading 8"/>
    <w:basedOn w:val="Normalny"/>
    <w:next w:val="Normalny"/>
    <w:link w:val="Nagwek8Znak"/>
    <w:uiPriority w:val="9"/>
    <w:semiHidden/>
    <w:unhideWhenUsed/>
    <w:qFormat/>
    <w:rsid w:val="00231590"/>
    <w:pPr>
      <w:keepNext/>
      <w:keepLines/>
      <w:spacing w:before="200" w:after="0" w:line="276" w:lineRule="auto"/>
      <w:outlineLvl w:val="7"/>
    </w:pPr>
    <w:rPr>
      <w:rFonts w:ascii="Calibri Light" w:eastAsia="Times New Roman" w:hAnsi="Calibri Light" w:cs="Times New Roman"/>
      <w:b/>
      <w:color w:val="4472C4"/>
      <w:sz w:val="20"/>
      <w:szCs w:val="20"/>
    </w:rPr>
  </w:style>
  <w:style w:type="paragraph" w:styleId="Nagwek9">
    <w:name w:val="heading 9"/>
    <w:basedOn w:val="Normalny"/>
    <w:next w:val="Normalny"/>
    <w:link w:val="Nagwek9Znak"/>
    <w:uiPriority w:val="9"/>
    <w:semiHidden/>
    <w:unhideWhenUsed/>
    <w:qFormat/>
    <w:rsid w:val="00231590"/>
    <w:pPr>
      <w:keepNext/>
      <w:keepLines/>
      <w:spacing w:before="200" w:after="0" w:line="276" w:lineRule="auto"/>
      <w:outlineLvl w:val="8"/>
    </w:pPr>
    <w:rPr>
      <w:rFonts w:ascii="Calibri Light" w:eastAsia="Times New Roman" w:hAnsi="Calibri Light" w:cs="Times New Roman"/>
      <w:b/>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0959"/>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C0959"/>
    <w:pPr>
      <w:outlineLvl w:val="9"/>
    </w:pPr>
    <w:rPr>
      <w:lang w:eastAsia="pl-PL"/>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1C0959"/>
    <w:pPr>
      <w:ind w:left="720"/>
      <w:contextualSpacing/>
    </w:pPr>
  </w:style>
  <w:style w:type="character" w:customStyle="1" w:styleId="Nagwek2Znak">
    <w:name w:val="Nagłówek 2 Znak"/>
    <w:basedOn w:val="Domylnaczcionkaakapitu"/>
    <w:link w:val="Nagwek2"/>
    <w:uiPriority w:val="9"/>
    <w:rsid w:val="00414130"/>
    <w:rPr>
      <w:rFonts w:asciiTheme="majorHAnsi" w:eastAsiaTheme="majorEastAsia" w:hAnsiTheme="majorHAnsi" w:cstheme="majorBidi"/>
      <w:color w:val="2F5496" w:themeColor="accent1" w:themeShade="BF"/>
      <w:sz w:val="26"/>
      <w:szCs w:val="26"/>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7A322B"/>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7A322B"/>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7A322B"/>
    <w:rPr>
      <w:vertAlign w:val="superscript"/>
    </w:rPr>
  </w:style>
  <w:style w:type="paragraph" w:styleId="Spistreci1">
    <w:name w:val="toc 1"/>
    <w:basedOn w:val="Normalny"/>
    <w:next w:val="Normalny"/>
    <w:autoRedefine/>
    <w:uiPriority w:val="39"/>
    <w:unhideWhenUsed/>
    <w:rsid w:val="00956A3F"/>
    <w:pPr>
      <w:spacing w:after="100"/>
    </w:pPr>
  </w:style>
  <w:style w:type="paragraph" w:styleId="Spistreci2">
    <w:name w:val="toc 2"/>
    <w:basedOn w:val="Normalny"/>
    <w:next w:val="Normalny"/>
    <w:autoRedefine/>
    <w:uiPriority w:val="39"/>
    <w:unhideWhenUsed/>
    <w:rsid w:val="00956A3F"/>
    <w:pPr>
      <w:spacing w:after="100"/>
      <w:ind w:left="220"/>
    </w:pPr>
  </w:style>
  <w:style w:type="character" w:styleId="Hipercze">
    <w:name w:val="Hyperlink"/>
    <w:basedOn w:val="Domylnaczcionkaakapitu"/>
    <w:uiPriority w:val="99"/>
    <w:unhideWhenUsed/>
    <w:rsid w:val="00956A3F"/>
    <w:rPr>
      <w:color w:val="0563C1" w:themeColor="hyperlink"/>
      <w:u w:val="single"/>
    </w:rPr>
  </w:style>
  <w:style w:type="paragraph" w:styleId="Spistreci3">
    <w:name w:val="toc 3"/>
    <w:basedOn w:val="Normalny"/>
    <w:next w:val="Normalny"/>
    <w:autoRedefine/>
    <w:uiPriority w:val="39"/>
    <w:unhideWhenUsed/>
    <w:rsid w:val="00F64B86"/>
    <w:pPr>
      <w:spacing w:after="100"/>
      <w:ind w:left="440"/>
    </w:pPr>
    <w:rPr>
      <w:rFonts w:eastAsiaTheme="minorEastAsia" w:cs="Times New Roman"/>
      <w:lang w:eastAsia="pl-PL"/>
    </w:rPr>
  </w:style>
  <w:style w:type="paragraph" w:customStyle="1" w:styleId="Flash-lista">
    <w:name w:val="Flash-lista"/>
    <w:basedOn w:val="Akapitzlist"/>
    <w:link w:val="Flash-listaZnak"/>
    <w:qFormat/>
    <w:rsid w:val="006B0B96"/>
    <w:pPr>
      <w:numPr>
        <w:numId w:val="3"/>
      </w:numPr>
      <w:autoSpaceDE w:val="0"/>
      <w:autoSpaceDN w:val="0"/>
      <w:adjustRightInd w:val="0"/>
      <w:spacing w:before="40" w:after="40" w:line="240" w:lineRule="auto"/>
      <w:contextualSpacing w:val="0"/>
    </w:pPr>
    <w:rPr>
      <w:rFonts w:ascii="Tahoma" w:eastAsia="Times New Roman" w:hAnsi="Tahoma" w:cs="Tahoma"/>
      <w:color w:val="000000"/>
      <w:sz w:val="18"/>
      <w:szCs w:val="18"/>
    </w:rPr>
  </w:style>
  <w:style w:type="character" w:customStyle="1" w:styleId="Flash-listaZnak">
    <w:name w:val="Flash-lista Znak"/>
    <w:basedOn w:val="Domylnaczcionkaakapitu"/>
    <w:link w:val="Flash-lista"/>
    <w:locked/>
    <w:rsid w:val="006B0B96"/>
    <w:rPr>
      <w:rFonts w:ascii="Tahoma" w:eastAsia="Times New Roman" w:hAnsi="Tahoma" w:cs="Tahoma"/>
      <w:color w:val="000000"/>
      <w:sz w:val="18"/>
      <w:szCs w:val="18"/>
    </w:rPr>
  </w:style>
  <w:style w:type="character" w:customStyle="1" w:styleId="markedcontent">
    <w:name w:val="markedcontent"/>
    <w:basedOn w:val="Domylnaczcionkaakapitu"/>
    <w:rsid w:val="006B0B96"/>
    <w:rPr>
      <w:rFonts w:ascii="Times New Roman" w:hAnsi="Times New Roman" w:cs="Times New Roman"/>
    </w:rPr>
  </w:style>
  <w:style w:type="paragraph" w:customStyle="1" w:styleId="Flash-naglowek">
    <w:name w:val="Flash-naglowek"/>
    <w:basedOn w:val="Normalny"/>
    <w:link w:val="Flash-naglowekZnak"/>
    <w:qFormat/>
    <w:rsid w:val="003248DE"/>
    <w:pPr>
      <w:autoSpaceDE w:val="0"/>
      <w:autoSpaceDN w:val="0"/>
      <w:adjustRightInd w:val="0"/>
      <w:spacing w:before="60" w:after="60" w:line="240" w:lineRule="auto"/>
    </w:pPr>
    <w:rPr>
      <w:rFonts w:ascii="Tahoma" w:eastAsia="Times New Roman" w:hAnsi="Tahoma" w:cs="Tahoma"/>
      <w:b/>
      <w:bCs/>
      <w:color w:val="5A64AA"/>
      <w:sz w:val="18"/>
      <w:szCs w:val="18"/>
    </w:rPr>
  </w:style>
  <w:style w:type="character" w:customStyle="1" w:styleId="Flash-naglowekZnak">
    <w:name w:val="Flash-naglowek Znak"/>
    <w:basedOn w:val="Domylnaczcionkaakapitu"/>
    <w:link w:val="Flash-naglowek"/>
    <w:locked/>
    <w:rsid w:val="003248DE"/>
    <w:rPr>
      <w:rFonts w:ascii="Tahoma" w:eastAsia="Times New Roman" w:hAnsi="Tahoma" w:cs="Tahoma"/>
      <w:b/>
      <w:bCs/>
      <w:color w:val="5A64AA"/>
      <w:sz w:val="18"/>
      <w:szCs w:val="18"/>
    </w:rPr>
  </w:style>
  <w:style w:type="paragraph" w:customStyle="1" w:styleId="Flah-akapit">
    <w:name w:val="Flah-akapit"/>
    <w:basedOn w:val="Normalny"/>
    <w:link w:val="Flah-akapitZnak"/>
    <w:qFormat/>
    <w:rsid w:val="00A97741"/>
    <w:pPr>
      <w:autoSpaceDE w:val="0"/>
      <w:autoSpaceDN w:val="0"/>
      <w:adjustRightInd w:val="0"/>
      <w:spacing w:before="80" w:after="80" w:line="240" w:lineRule="auto"/>
    </w:pPr>
    <w:rPr>
      <w:rFonts w:ascii="Tahoma" w:eastAsia="Times New Roman" w:hAnsi="Tahoma" w:cs="Tahoma"/>
      <w:color w:val="000000"/>
      <w:sz w:val="18"/>
      <w:szCs w:val="18"/>
    </w:rPr>
  </w:style>
  <w:style w:type="character" w:customStyle="1" w:styleId="Flah-akapitZnak">
    <w:name w:val="Flah-akapit Znak"/>
    <w:basedOn w:val="Domylnaczcionkaakapitu"/>
    <w:link w:val="Flah-akapit"/>
    <w:locked/>
    <w:rsid w:val="00A97741"/>
    <w:rPr>
      <w:rFonts w:ascii="Tahoma" w:eastAsia="Times New Roman" w:hAnsi="Tahoma" w:cs="Tahoma"/>
      <w:color w:val="000000"/>
      <w:sz w:val="18"/>
      <w:szCs w:val="18"/>
    </w:rPr>
  </w:style>
  <w:style w:type="paragraph" w:customStyle="1" w:styleId="Tytuinfomacjisygnalnej">
    <w:name w:val="Tytuł infomacji sygnalnej"/>
    <w:basedOn w:val="Normalny"/>
    <w:link w:val="TytuinfomacjisygnalnejZnak"/>
    <w:qFormat/>
    <w:rsid w:val="009569D8"/>
    <w:pPr>
      <w:suppressAutoHyphens/>
      <w:spacing w:before="120" w:after="600" w:line="240" w:lineRule="auto"/>
    </w:pPr>
    <w:rPr>
      <w:rFonts w:ascii="Fira Sans Extra Condensed SemiB" w:hAnsi="Fira Sans Extra Condensed SemiB"/>
      <w:color w:val="000000" w:themeColor="text1"/>
      <w:sz w:val="40"/>
      <w:szCs w:val="26"/>
      <w:shd w:val="clear" w:color="auto" w:fill="FFFFFF"/>
    </w:rPr>
  </w:style>
  <w:style w:type="character" w:customStyle="1" w:styleId="TytuinfomacjisygnalnejZnak">
    <w:name w:val="Tytuł infomacji sygnalnej Znak"/>
    <w:basedOn w:val="Domylnaczcionkaakapitu"/>
    <w:link w:val="Tytuinfomacjisygnalnej"/>
    <w:rsid w:val="009569D8"/>
    <w:rPr>
      <w:rFonts w:ascii="Fira Sans Extra Condensed SemiB" w:hAnsi="Fira Sans Extra Condensed SemiB"/>
      <w:color w:val="000000" w:themeColor="text1"/>
      <w:sz w:val="40"/>
      <w:szCs w:val="26"/>
    </w:rPr>
  </w:style>
  <w:style w:type="paragraph" w:customStyle="1" w:styleId="IK2021tytutablicy">
    <w:name w:val="IK2021 tytuł tablicy"/>
    <w:basedOn w:val="Normalny"/>
    <w:link w:val="IK2021tytutablicyZnak"/>
    <w:qFormat/>
    <w:rsid w:val="00A178E2"/>
    <w:pPr>
      <w:spacing w:before="320" w:line="240" w:lineRule="exact"/>
    </w:pPr>
    <w:rPr>
      <w:rFonts w:ascii="Fira Sans" w:hAnsi="Fira Sans"/>
      <w:b/>
      <w:spacing w:val="-2"/>
      <w:sz w:val="18"/>
    </w:rPr>
  </w:style>
  <w:style w:type="character" w:customStyle="1" w:styleId="IK2021tytutablicyZnak">
    <w:name w:val="IK2021 tytuł tablicy Znak"/>
    <w:basedOn w:val="Domylnaczcionkaakapitu"/>
    <w:link w:val="IK2021tytutablicy"/>
    <w:rsid w:val="00A178E2"/>
    <w:rPr>
      <w:rFonts w:ascii="Fira Sans" w:hAnsi="Fira Sans"/>
      <w:b/>
      <w:spacing w:val="-2"/>
      <w:sz w:val="18"/>
    </w:rPr>
  </w:style>
  <w:style w:type="paragraph" w:customStyle="1" w:styleId="Tekstpodstawowycigy">
    <w:name w:val="Tekst podstawowy ciągły"/>
    <w:basedOn w:val="Normalny"/>
    <w:qFormat/>
    <w:rsid w:val="008F457E"/>
    <w:pPr>
      <w:autoSpaceDE w:val="0"/>
      <w:autoSpaceDN w:val="0"/>
      <w:adjustRightInd w:val="0"/>
      <w:spacing w:after="0" w:line="230" w:lineRule="atLeast"/>
      <w:ind w:firstLine="340"/>
      <w:jc w:val="both"/>
      <w:textAlignment w:val="center"/>
    </w:pPr>
    <w:rPr>
      <w:rFonts w:ascii="Myriad Pro" w:eastAsia="Times New Roman" w:hAnsi="Myriad Pro" w:cs="Arial"/>
      <w:bCs/>
      <w:sz w:val="19"/>
      <w:szCs w:val="19"/>
      <w:lang w:eastAsia="pl-PL"/>
    </w:rPr>
  </w:style>
  <w:style w:type="table" w:styleId="Tabela-Siatka">
    <w:name w:val="Table Grid"/>
    <w:basedOn w:val="Standardowy"/>
    <w:uiPriority w:val="39"/>
    <w:rsid w:val="00731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8524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524F"/>
    <w:rPr>
      <w:sz w:val="20"/>
      <w:szCs w:val="20"/>
    </w:rPr>
  </w:style>
  <w:style w:type="character" w:styleId="Odwoanieprzypisukocowego">
    <w:name w:val="endnote reference"/>
    <w:basedOn w:val="Domylnaczcionkaakapitu"/>
    <w:uiPriority w:val="99"/>
    <w:semiHidden/>
    <w:unhideWhenUsed/>
    <w:rsid w:val="0048524F"/>
    <w:rPr>
      <w:vertAlign w:val="superscript"/>
    </w:rPr>
  </w:style>
  <w:style w:type="character" w:styleId="Odwoaniedokomentarza">
    <w:name w:val="annotation reference"/>
    <w:basedOn w:val="Domylnaczcionkaakapitu"/>
    <w:uiPriority w:val="99"/>
    <w:semiHidden/>
    <w:unhideWhenUsed/>
    <w:rsid w:val="00FE5E96"/>
    <w:rPr>
      <w:sz w:val="16"/>
      <w:szCs w:val="16"/>
    </w:rPr>
  </w:style>
  <w:style w:type="paragraph" w:styleId="Tekstkomentarza">
    <w:name w:val="annotation text"/>
    <w:basedOn w:val="Normalny"/>
    <w:link w:val="TekstkomentarzaZnak"/>
    <w:uiPriority w:val="99"/>
    <w:unhideWhenUsed/>
    <w:rsid w:val="00FE5E96"/>
    <w:pPr>
      <w:spacing w:line="240" w:lineRule="auto"/>
    </w:pPr>
    <w:rPr>
      <w:sz w:val="20"/>
      <w:szCs w:val="20"/>
    </w:rPr>
  </w:style>
  <w:style w:type="character" w:customStyle="1" w:styleId="TekstkomentarzaZnak">
    <w:name w:val="Tekst komentarza Znak"/>
    <w:basedOn w:val="Domylnaczcionkaakapitu"/>
    <w:link w:val="Tekstkomentarza"/>
    <w:uiPriority w:val="99"/>
    <w:rsid w:val="00FE5E96"/>
    <w:rPr>
      <w:sz w:val="20"/>
      <w:szCs w:val="20"/>
    </w:rPr>
  </w:style>
  <w:style w:type="paragraph" w:styleId="Tematkomentarza">
    <w:name w:val="annotation subject"/>
    <w:basedOn w:val="Tekstkomentarza"/>
    <w:next w:val="Tekstkomentarza"/>
    <w:link w:val="TematkomentarzaZnak"/>
    <w:uiPriority w:val="99"/>
    <w:semiHidden/>
    <w:unhideWhenUsed/>
    <w:rsid w:val="00FE5E96"/>
    <w:rPr>
      <w:b/>
      <w:bCs/>
    </w:rPr>
  </w:style>
  <w:style w:type="character" w:customStyle="1" w:styleId="TematkomentarzaZnak">
    <w:name w:val="Temat komentarza Znak"/>
    <w:basedOn w:val="TekstkomentarzaZnak"/>
    <w:link w:val="Tematkomentarza"/>
    <w:uiPriority w:val="99"/>
    <w:semiHidden/>
    <w:rsid w:val="00FE5E96"/>
    <w:rPr>
      <w:b/>
      <w:bCs/>
      <w:sz w:val="20"/>
      <w:szCs w:val="20"/>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1E4403"/>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1E4403"/>
    <w:pPr>
      <w:spacing w:line="240" w:lineRule="exact"/>
      <w:jc w:val="both"/>
    </w:pPr>
    <w:rPr>
      <w:vertAlign w:val="superscript"/>
    </w:rPr>
  </w:style>
  <w:style w:type="character" w:customStyle="1" w:styleId="Nagwek3Znak">
    <w:name w:val="Nagłówek 3 Znak"/>
    <w:basedOn w:val="Domylnaczcionkaakapitu"/>
    <w:link w:val="Nagwek3"/>
    <w:uiPriority w:val="9"/>
    <w:rsid w:val="008475C7"/>
    <w:rPr>
      <w:rFonts w:asciiTheme="majorHAnsi" w:eastAsiaTheme="majorEastAsia" w:hAnsiTheme="majorHAnsi" w:cstheme="majorBidi"/>
      <w:color w:val="1F3763" w:themeColor="accent1" w:themeShade="7F"/>
      <w:sz w:val="24"/>
      <w:szCs w:val="24"/>
    </w:rPr>
  </w:style>
  <w:style w:type="paragraph" w:styleId="Bezodstpw">
    <w:name w:val="No Spacing"/>
    <w:link w:val="BezodstpwZnak"/>
    <w:uiPriority w:val="1"/>
    <w:qFormat/>
    <w:rsid w:val="000E4BF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E4BF6"/>
    <w:rPr>
      <w:rFonts w:eastAsiaTheme="minorEastAsia"/>
      <w:lang w:eastAsia="pl-PL"/>
    </w:rPr>
  </w:style>
  <w:style w:type="paragraph" w:styleId="Nagwek">
    <w:name w:val="header"/>
    <w:basedOn w:val="Normalny"/>
    <w:link w:val="NagwekZnak"/>
    <w:uiPriority w:val="99"/>
    <w:unhideWhenUsed/>
    <w:rsid w:val="00D51F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1FE5"/>
  </w:style>
  <w:style w:type="paragraph" w:styleId="Stopka">
    <w:name w:val="footer"/>
    <w:basedOn w:val="Normalny"/>
    <w:link w:val="StopkaZnak"/>
    <w:uiPriority w:val="99"/>
    <w:unhideWhenUsed/>
    <w:rsid w:val="00D51F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1FE5"/>
  </w:style>
  <w:style w:type="character" w:customStyle="1" w:styleId="Nagwek4Znak">
    <w:name w:val="Nagłówek 4 Znak"/>
    <w:basedOn w:val="Domylnaczcionkaakapitu"/>
    <w:link w:val="Nagwek4"/>
    <w:uiPriority w:val="9"/>
    <w:rsid w:val="00231590"/>
    <w:rPr>
      <w:rFonts w:ascii="Calibri Light" w:eastAsia="Times New Roman" w:hAnsi="Calibri Light" w:cs="Times New Roman"/>
      <w:bCs/>
      <w:i/>
      <w:iCs/>
      <w:color w:val="4472C4"/>
    </w:rPr>
  </w:style>
  <w:style w:type="character" w:customStyle="1" w:styleId="Nagwek5Znak">
    <w:name w:val="Nagłówek 5 Znak"/>
    <w:basedOn w:val="Domylnaczcionkaakapitu"/>
    <w:link w:val="Nagwek5"/>
    <w:uiPriority w:val="9"/>
    <w:semiHidden/>
    <w:rsid w:val="00231590"/>
    <w:rPr>
      <w:rFonts w:ascii="Calibri Light" w:eastAsia="Times New Roman" w:hAnsi="Calibri Light" w:cs="Times New Roman"/>
      <w:b/>
      <w:color w:val="1F3763"/>
    </w:rPr>
  </w:style>
  <w:style w:type="character" w:customStyle="1" w:styleId="Nagwek6Znak">
    <w:name w:val="Nagłówek 6 Znak"/>
    <w:basedOn w:val="Domylnaczcionkaakapitu"/>
    <w:link w:val="Nagwek6"/>
    <w:uiPriority w:val="9"/>
    <w:semiHidden/>
    <w:rsid w:val="00231590"/>
    <w:rPr>
      <w:rFonts w:ascii="Calibri Light" w:eastAsia="Times New Roman" w:hAnsi="Calibri Light" w:cs="Times New Roman"/>
      <w:b/>
      <w:i/>
      <w:iCs/>
      <w:color w:val="1F3763"/>
    </w:rPr>
  </w:style>
  <w:style w:type="character" w:customStyle="1" w:styleId="Nagwek7Znak">
    <w:name w:val="Nagłówek 7 Znak"/>
    <w:basedOn w:val="Domylnaczcionkaakapitu"/>
    <w:link w:val="Nagwek7"/>
    <w:uiPriority w:val="9"/>
    <w:semiHidden/>
    <w:rsid w:val="00231590"/>
    <w:rPr>
      <w:rFonts w:ascii="Calibri Light" w:eastAsia="Times New Roman" w:hAnsi="Calibri Light" w:cs="Times New Roman"/>
      <w:b/>
      <w:i/>
      <w:iCs/>
      <w:color w:val="404040"/>
    </w:rPr>
  </w:style>
  <w:style w:type="character" w:customStyle="1" w:styleId="Nagwek8Znak">
    <w:name w:val="Nagłówek 8 Znak"/>
    <w:basedOn w:val="Domylnaczcionkaakapitu"/>
    <w:link w:val="Nagwek8"/>
    <w:uiPriority w:val="9"/>
    <w:semiHidden/>
    <w:rsid w:val="00231590"/>
    <w:rPr>
      <w:rFonts w:ascii="Calibri Light" w:eastAsia="Times New Roman" w:hAnsi="Calibri Light" w:cs="Times New Roman"/>
      <w:b/>
      <w:color w:val="4472C4"/>
      <w:sz w:val="20"/>
      <w:szCs w:val="20"/>
    </w:rPr>
  </w:style>
  <w:style w:type="character" w:customStyle="1" w:styleId="Nagwek9Znak">
    <w:name w:val="Nagłówek 9 Znak"/>
    <w:basedOn w:val="Domylnaczcionkaakapitu"/>
    <w:link w:val="Nagwek9"/>
    <w:uiPriority w:val="9"/>
    <w:semiHidden/>
    <w:rsid w:val="00231590"/>
    <w:rPr>
      <w:rFonts w:ascii="Calibri Light" w:eastAsia="Times New Roman" w:hAnsi="Calibri Light" w:cs="Times New Roman"/>
      <w:b/>
      <w:i/>
      <w:iCs/>
      <w:color w:val="404040"/>
      <w:sz w:val="20"/>
      <w:szCs w:val="20"/>
    </w:rPr>
  </w:style>
  <w:style w:type="paragraph" w:styleId="Tekstpodstawowy2">
    <w:name w:val="Body Text 2"/>
    <w:basedOn w:val="Normalny"/>
    <w:link w:val="Tekstpodstawowy2Znak"/>
    <w:uiPriority w:val="99"/>
    <w:unhideWhenUsed/>
    <w:rsid w:val="00231590"/>
    <w:pPr>
      <w:spacing w:after="120" w:line="480" w:lineRule="auto"/>
      <w:jc w:val="both"/>
    </w:pPr>
    <w:rPr>
      <w:rFonts w:ascii="Calibri" w:eastAsia="Times New Roman" w:hAnsi="Calibri" w:cs="Calibri"/>
      <w:color w:val="002060"/>
      <w:szCs w:val="20"/>
    </w:rPr>
  </w:style>
  <w:style w:type="character" w:customStyle="1" w:styleId="Tekstpodstawowy2Znak">
    <w:name w:val="Tekst podstawowy 2 Znak"/>
    <w:basedOn w:val="Domylnaczcionkaakapitu"/>
    <w:link w:val="Tekstpodstawowy2"/>
    <w:uiPriority w:val="99"/>
    <w:rsid w:val="00231590"/>
    <w:rPr>
      <w:rFonts w:ascii="Calibri" w:eastAsia="Times New Roman" w:hAnsi="Calibri" w:cs="Calibri"/>
      <w:color w:val="002060"/>
      <w:szCs w:val="20"/>
    </w:rPr>
  </w:style>
  <w:style w:type="paragraph" w:styleId="Legenda">
    <w:name w:val="caption"/>
    <w:aliases w:val="Podpis rys,Tytuł tabeli,Podpis nad obiektem,Legenda Znak Znak Znak,Legenda Znak Znak,Legenda Znak Znak Znak Znak,Legenda Znak Znak Znak Znak Znak Znak,Legenda Znak Znak Znak Znak Znak Znak Znak,Legenda_rysunek"/>
    <w:next w:val="Normalny"/>
    <w:link w:val="LegendaZnak"/>
    <w:uiPriority w:val="35"/>
    <w:qFormat/>
    <w:rsid w:val="00231590"/>
    <w:pPr>
      <w:spacing w:before="120" w:after="120" w:line="240" w:lineRule="auto"/>
      <w:jc w:val="both"/>
    </w:pPr>
    <w:rPr>
      <w:rFonts w:ascii="Calibri" w:eastAsia="Times New Roman" w:hAnsi="Calibri" w:cs="Calibri"/>
      <w:b/>
      <w:bCs/>
      <w:color w:val="002060"/>
      <w:sz w:val="18"/>
      <w:szCs w:val="20"/>
      <w:lang w:eastAsia="pl-PL"/>
    </w:rPr>
  </w:style>
  <w:style w:type="character" w:customStyle="1" w:styleId="LegendaZnak">
    <w:name w:val="Legenda Znak"/>
    <w:aliases w:val="Podpis rys Znak,Tytuł tabeli Znak,Podpis nad obiektem Znak,Legenda Znak Znak Znak Znak1,Legenda Znak Znak Znak1,Legenda Znak Znak Znak Znak Znak,Legenda Znak Znak Znak Znak Znak Znak Znak1,Legenda Znak Znak Znak Znak Znak Znak Znak Znak"/>
    <w:link w:val="Legenda"/>
    <w:uiPriority w:val="35"/>
    <w:locked/>
    <w:rsid w:val="00231590"/>
    <w:rPr>
      <w:rFonts w:ascii="Calibri" w:eastAsia="Times New Roman" w:hAnsi="Calibri" w:cs="Calibri"/>
      <w:b/>
      <w:bCs/>
      <w:color w:val="002060"/>
      <w:sz w:val="18"/>
      <w:szCs w:val="20"/>
      <w:lang w:eastAsia="pl-PL"/>
    </w:rPr>
  </w:style>
  <w:style w:type="paragraph" w:styleId="Tekstdymka">
    <w:name w:val="Balloon Text"/>
    <w:basedOn w:val="Normalny"/>
    <w:link w:val="TekstdymkaZnak"/>
    <w:uiPriority w:val="99"/>
    <w:semiHidden/>
    <w:unhideWhenUsed/>
    <w:rsid w:val="0023159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231590"/>
    <w:rPr>
      <w:rFonts w:ascii="Segoe UI" w:eastAsia="Calibri" w:hAnsi="Segoe UI" w:cs="Segoe UI"/>
      <w:sz w:val="18"/>
      <w:szCs w:val="18"/>
    </w:rPr>
  </w:style>
  <w:style w:type="paragraph" w:styleId="NormalnyWeb">
    <w:name w:val="Normal (Web)"/>
    <w:basedOn w:val="Normalny"/>
    <w:uiPriority w:val="99"/>
    <w:unhideWhenUsed/>
    <w:rsid w:val="002315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231590"/>
    <w:pPr>
      <w:spacing w:after="120" w:line="276" w:lineRule="auto"/>
      <w:jc w:val="both"/>
    </w:pPr>
    <w:rPr>
      <w:rFonts w:ascii="Calibri" w:eastAsia="Times New Roman" w:hAnsi="Calibri" w:cs="Calibri"/>
      <w:color w:val="002060"/>
      <w:sz w:val="16"/>
      <w:szCs w:val="16"/>
    </w:rPr>
  </w:style>
  <w:style w:type="character" w:customStyle="1" w:styleId="Tekstpodstawowy3Znak">
    <w:name w:val="Tekst podstawowy 3 Znak"/>
    <w:basedOn w:val="Domylnaczcionkaakapitu"/>
    <w:link w:val="Tekstpodstawowy3"/>
    <w:uiPriority w:val="99"/>
    <w:rsid w:val="00231590"/>
    <w:rPr>
      <w:rFonts w:ascii="Calibri" w:eastAsia="Times New Roman" w:hAnsi="Calibri" w:cs="Calibri"/>
      <w:color w:val="002060"/>
      <w:sz w:val="16"/>
      <w:szCs w:val="16"/>
    </w:rPr>
  </w:style>
  <w:style w:type="table" w:customStyle="1" w:styleId="Tabelasiatki4akcent11">
    <w:name w:val="Tabela siatki 4 — akcent 11"/>
    <w:basedOn w:val="Standardowy"/>
    <w:uiPriority w:val="49"/>
    <w:rsid w:val="0023159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Jasnalistaakcent11">
    <w:name w:val="Jasna lista — akcent 11"/>
    <w:uiPriority w:val="99"/>
    <w:rsid w:val="00231590"/>
    <w:pPr>
      <w:spacing w:after="120" w:line="276"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ekstpodstawowy">
    <w:name w:val="Body Text"/>
    <w:basedOn w:val="Normalny"/>
    <w:link w:val="TekstpodstawowyZnak"/>
    <w:uiPriority w:val="99"/>
    <w:unhideWhenUsed/>
    <w:rsid w:val="00231590"/>
    <w:pPr>
      <w:spacing w:after="120" w:line="27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31590"/>
    <w:rPr>
      <w:rFonts w:ascii="Calibri" w:eastAsia="Calibri" w:hAnsi="Calibri" w:cs="Times New Roman"/>
    </w:rPr>
  </w:style>
  <w:style w:type="paragraph" w:customStyle="1" w:styleId="Default">
    <w:name w:val="Default"/>
    <w:rsid w:val="00231590"/>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22"/>
    <w:qFormat/>
    <w:rsid w:val="00231590"/>
    <w:rPr>
      <w:b/>
      <w:bCs/>
    </w:rPr>
  </w:style>
  <w:style w:type="character" w:styleId="Wyrnienieintensywne">
    <w:name w:val="Intense Emphasis"/>
    <w:uiPriority w:val="21"/>
    <w:qFormat/>
    <w:rsid w:val="00231590"/>
    <w:rPr>
      <w:i/>
      <w:iCs/>
      <w:color w:val="4F81BD"/>
    </w:rPr>
  </w:style>
  <w:style w:type="character" w:styleId="Odwoanieintensywne">
    <w:name w:val="Intense Reference"/>
    <w:uiPriority w:val="32"/>
    <w:qFormat/>
    <w:rsid w:val="00231590"/>
    <w:rPr>
      <w:b/>
      <w:bCs/>
      <w:smallCaps/>
      <w:color w:val="4F81BD"/>
      <w:spacing w:val="5"/>
    </w:rPr>
  </w:style>
  <w:style w:type="paragraph" w:styleId="Podtytu">
    <w:name w:val="Subtitle"/>
    <w:basedOn w:val="Normalny"/>
    <w:next w:val="Normalny"/>
    <w:link w:val="PodtytuZnak"/>
    <w:uiPriority w:val="11"/>
    <w:qFormat/>
    <w:rsid w:val="00231590"/>
    <w:pPr>
      <w:numPr>
        <w:ilvl w:val="1"/>
      </w:numPr>
      <w:spacing w:line="276" w:lineRule="auto"/>
    </w:pPr>
    <w:rPr>
      <w:rFonts w:ascii="Calibri" w:eastAsia="Times New Roman" w:hAnsi="Calibri" w:cs="Times New Roman"/>
      <w:color w:val="5A5A5A"/>
      <w:spacing w:val="15"/>
    </w:rPr>
  </w:style>
  <w:style w:type="character" w:customStyle="1" w:styleId="PodtytuZnak">
    <w:name w:val="Podtytuł Znak"/>
    <w:basedOn w:val="Domylnaczcionkaakapitu"/>
    <w:link w:val="Podtytu"/>
    <w:uiPriority w:val="11"/>
    <w:rsid w:val="00231590"/>
    <w:rPr>
      <w:rFonts w:ascii="Calibri" w:eastAsia="Times New Roman" w:hAnsi="Calibri" w:cs="Times New Roman"/>
      <w:color w:val="5A5A5A"/>
      <w:spacing w:val="15"/>
    </w:rPr>
  </w:style>
  <w:style w:type="paragraph" w:customStyle="1" w:styleId="nowynormalny">
    <w:name w:val="nowy_normalny"/>
    <w:basedOn w:val="Normalny"/>
    <w:link w:val="nowynormalnyZnak"/>
    <w:qFormat/>
    <w:rsid w:val="00231590"/>
    <w:pPr>
      <w:spacing w:after="0" w:line="300" w:lineRule="exact"/>
      <w:ind w:firstLine="567"/>
      <w:jc w:val="both"/>
    </w:pPr>
    <w:rPr>
      <w:rFonts w:ascii="Arial" w:eastAsia="Times New Roman" w:hAnsi="Arial" w:cs="Times New Roman"/>
      <w:sz w:val="20"/>
      <w:szCs w:val="24"/>
      <w:lang w:eastAsia="pl-PL"/>
    </w:rPr>
  </w:style>
  <w:style w:type="character" w:customStyle="1" w:styleId="nowynormalnyZnak">
    <w:name w:val="nowy_normalny Znak"/>
    <w:link w:val="nowynormalny"/>
    <w:rsid w:val="00231590"/>
    <w:rPr>
      <w:rFonts w:ascii="Arial" w:eastAsia="Times New Roman" w:hAnsi="Arial" w:cs="Times New Roman"/>
      <w:sz w:val="20"/>
      <w:szCs w:val="24"/>
      <w:lang w:eastAsia="pl-PL"/>
    </w:rPr>
  </w:style>
  <w:style w:type="paragraph" w:customStyle="1" w:styleId="Mapa">
    <w:name w:val="Mapa"/>
    <w:basedOn w:val="Normalny"/>
    <w:link w:val="MapaZnak"/>
    <w:qFormat/>
    <w:rsid w:val="00231590"/>
    <w:pPr>
      <w:numPr>
        <w:numId w:val="14"/>
      </w:numPr>
      <w:autoSpaceDE w:val="0"/>
      <w:autoSpaceDN w:val="0"/>
      <w:adjustRightInd w:val="0"/>
      <w:spacing w:before="120" w:after="0" w:line="240" w:lineRule="auto"/>
      <w:ind w:left="357" w:hanging="357"/>
      <w:jc w:val="both"/>
    </w:pPr>
    <w:rPr>
      <w:rFonts w:ascii="Calibri" w:eastAsia="Calibri" w:hAnsi="Calibri" w:cs="Times New Roman"/>
      <w:b/>
      <w:sz w:val="16"/>
      <w:szCs w:val="24"/>
    </w:rPr>
  </w:style>
  <w:style w:type="character" w:customStyle="1" w:styleId="MapaZnak">
    <w:name w:val="Mapa Znak"/>
    <w:link w:val="Mapa"/>
    <w:rsid w:val="00231590"/>
    <w:rPr>
      <w:rFonts w:ascii="Calibri" w:eastAsia="Calibri" w:hAnsi="Calibri" w:cs="Times New Roman"/>
      <w:b/>
      <w:sz w:val="16"/>
      <w:szCs w:val="24"/>
    </w:rPr>
  </w:style>
  <w:style w:type="paragraph" w:customStyle="1" w:styleId="wykres">
    <w:name w:val="wykres"/>
    <w:basedOn w:val="Normalny"/>
    <w:autoRedefine/>
    <w:qFormat/>
    <w:rsid w:val="00231590"/>
    <w:pPr>
      <w:autoSpaceDE w:val="0"/>
      <w:autoSpaceDN w:val="0"/>
      <w:adjustRightInd w:val="0"/>
      <w:spacing w:before="120" w:after="120" w:line="240" w:lineRule="auto"/>
      <w:ind w:left="357" w:hanging="357"/>
      <w:jc w:val="center"/>
    </w:pPr>
    <w:rPr>
      <w:rFonts w:ascii="Calibri" w:eastAsia="Calibri" w:hAnsi="Calibri" w:cs="Calibri"/>
      <w:b/>
      <w:noProof/>
      <w:color w:val="000000"/>
      <w:sz w:val="16"/>
      <w:szCs w:val="16"/>
      <w:lang w:eastAsia="pl-PL"/>
    </w:rPr>
  </w:style>
  <w:style w:type="paragraph" w:customStyle="1" w:styleId="mj2">
    <w:name w:val="mój 2"/>
    <w:basedOn w:val="Legenda"/>
    <w:link w:val="mj2Znak"/>
    <w:autoRedefine/>
    <w:qFormat/>
    <w:rsid w:val="00231590"/>
    <w:pPr>
      <w:tabs>
        <w:tab w:val="left" w:pos="1215"/>
        <w:tab w:val="center" w:pos="5392"/>
      </w:tabs>
      <w:spacing w:before="0" w:after="0"/>
      <w:ind w:right="-1"/>
      <w:jc w:val="center"/>
    </w:pPr>
    <w:rPr>
      <w:rFonts w:eastAsia="Calibri"/>
      <w:color w:val="000000"/>
      <w:sz w:val="16"/>
      <w:szCs w:val="16"/>
    </w:rPr>
  </w:style>
  <w:style w:type="character" w:customStyle="1" w:styleId="mj2Znak">
    <w:name w:val="mój 2 Znak"/>
    <w:link w:val="mj2"/>
    <w:rsid w:val="00231590"/>
    <w:rPr>
      <w:rFonts w:ascii="Calibri" w:eastAsia="Calibri" w:hAnsi="Calibri" w:cs="Calibri"/>
      <w:b/>
      <w:bCs/>
      <w:color w:val="000000"/>
      <w:sz w:val="16"/>
      <w:szCs w:val="16"/>
      <w:lang w:eastAsia="pl-PL"/>
    </w:rPr>
  </w:style>
  <w:style w:type="paragraph" w:styleId="Spisilustracji">
    <w:name w:val="table of figures"/>
    <w:basedOn w:val="Normalny"/>
    <w:next w:val="Normalny"/>
    <w:uiPriority w:val="99"/>
    <w:semiHidden/>
    <w:unhideWhenUsed/>
    <w:rsid w:val="00231590"/>
    <w:pPr>
      <w:spacing w:after="0" w:line="276" w:lineRule="auto"/>
    </w:pPr>
    <w:rPr>
      <w:rFonts w:ascii="Calibri" w:eastAsia="Calibri" w:hAnsi="Calibri" w:cs="Times New Roman"/>
    </w:rPr>
  </w:style>
  <w:style w:type="paragraph" w:styleId="Tytu">
    <w:name w:val="Title"/>
    <w:aliases w:val="RYSUNEK"/>
    <w:basedOn w:val="Normalny"/>
    <w:next w:val="Normalny"/>
    <w:link w:val="TytuZnak"/>
    <w:uiPriority w:val="10"/>
    <w:qFormat/>
    <w:rsid w:val="00231590"/>
    <w:pPr>
      <w:spacing w:after="0" w:line="240" w:lineRule="auto"/>
      <w:contextualSpacing/>
      <w:jc w:val="both"/>
    </w:pPr>
    <w:rPr>
      <w:rFonts w:ascii="Times New Roman" w:eastAsia="Times New Roman" w:hAnsi="Times New Roman" w:cs="Times New Roman"/>
      <w:sz w:val="24"/>
      <w:szCs w:val="56"/>
    </w:rPr>
  </w:style>
  <w:style w:type="character" w:customStyle="1" w:styleId="TytuZnak">
    <w:name w:val="Tytuł Znak"/>
    <w:aliases w:val="RYSUNEK Znak"/>
    <w:basedOn w:val="Domylnaczcionkaakapitu"/>
    <w:link w:val="Tytu"/>
    <w:uiPriority w:val="10"/>
    <w:rsid w:val="00231590"/>
    <w:rPr>
      <w:rFonts w:ascii="Times New Roman" w:eastAsia="Times New Roman" w:hAnsi="Times New Roman" w:cs="Times New Roman"/>
      <w:sz w:val="24"/>
      <w:szCs w:val="56"/>
    </w:rPr>
  </w:style>
  <w:style w:type="character" w:styleId="Uwydatnienie">
    <w:name w:val="Emphasis"/>
    <w:uiPriority w:val="20"/>
    <w:qFormat/>
    <w:rsid w:val="00231590"/>
    <w:rPr>
      <w:i/>
      <w:iCs/>
    </w:rPr>
  </w:style>
  <w:style w:type="paragraph" w:customStyle="1" w:styleId="14tekst">
    <w:name w:val="1.4 tekst"/>
    <w:basedOn w:val="Normalny"/>
    <w:link w:val="14tekstZnak"/>
    <w:qFormat/>
    <w:rsid w:val="00231590"/>
    <w:pPr>
      <w:spacing w:after="0" w:line="276" w:lineRule="auto"/>
      <w:ind w:firstLine="567"/>
      <w:jc w:val="both"/>
    </w:pPr>
    <w:rPr>
      <w:rFonts w:ascii="Arial" w:eastAsia="Calibri" w:hAnsi="Arial" w:cs="Arial"/>
      <w:b/>
    </w:rPr>
  </w:style>
  <w:style w:type="character" w:customStyle="1" w:styleId="14tekstZnak">
    <w:name w:val="1.4 tekst Znak"/>
    <w:link w:val="14tekst"/>
    <w:rsid w:val="00231590"/>
    <w:rPr>
      <w:rFonts w:ascii="Arial" w:eastAsia="Calibri" w:hAnsi="Arial" w:cs="Arial"/>
      <w:b/>
    </w:rPr>
  </w:style>
  <w:style w:type="paragraph" w:customStyle="1" w:styleId="13-1">
    <w:name w:val="13-1"/>
    <w:basedOn w:val="Legenda"/>
    <w:qFormat/>
    <w:rsid w:val="00231590"/>
    <w:pPr>
      <w:keepNext/>
      <w:spacing w:before="240" w:after="200"/>
      <w:jc w:val="left"/>
    </w:pPr>
    <w:rPr>
      <w:rFonts w:ascii="Arial" w:eastAsia="Calibri" w:hAnsi="Arial" w:cs="Arial"/>
      <w:bCs w:val="0"/>
      <w:iCs/>
      <w:color w:val="auto"/>
      <w:szCs w:val="18"/>
      <w:lang w:eastAsia="en-US"/>
    </w:rPr>
  </w:style>
  <w:style w:type="paragraph" w:customStyle="1" w:styleId="13przypisy">
    <w:name w:val="1.3 przypisy"/>
    <w:basedOn w:val="Normalny"/>
    <w:link w:val="13przypisyZnak"/>
    <w:qFormat/>
    <w:rsid w:val="00231590"/>
    <w:rPr>
      <w:rFonts w:ascii="Arial" w:eastAsia="Times New Roman" w:hAnsi="Arial" w:cs="Arial"/>
      <w:color w:val="4472C4"/>
      <w:sz w:val="18"/>
      <w:szCs w:val="18"/>
    </w:rPr>
  </w:style>
  <w:style w:type="character" w:customStyle="1" w:styleId="13przypisyZnak">
    <w:name w:val="1.3 przypisy Znak"/>
    <w:link w:val="13przypisy"/>
    <w:rsid w:val="00231590"/>
    <w:rPr>
      <w:rFonts w:ascii="Arial" w:eastAsia="Times New Roman" w:hAnsi="Arial" w:cs="Arial"/>
      <w:color w:val="4472C4"/>
      <w:sz w:val="18"/>
      <w:szCs w:val="18"/>
    </w:rPr>
  </w:style>
  <w:style w:type="paragraph" w:customStyle="1" w:styleId="11nagwek">
    <w:name w:val="1.1 nagłówek"/>
    <w:basedOn w:val="Normalny"/>
    <w:link w:val="11nagwekZnak"/>
    <w:qFormat/>
    <w:rsid w:val="00231590"/>
    <w:pPr>
      <w:keepNext/>
      <w:spacing w:before="240" w:after="0" w:line="240" w:lineRule="auto"/>
      <w:ind w:left="1134" w:hanging="1134"/>
      <w:jc w:val="both"/>
    </w:pPr>
    <w:rPr>
      <w:rFonts w:ascii="Arial" w:eastAsia="Times New Roman" w:hAnsi="Arial" w:cs="Arial"/>
      <w:b/>
      <w:iCs/>
      <w:color w:val="4472C4"/>
      <w:sz w:val="20"/>
      <w:szCs w:val="20"/>
    </w:rPr>
  </w:style>
  <w:style w:type="character" w:customStyle="1" w:styleId="11nagwekZnak">
    <w:name w:val="1.1 nagłówek Znak"/>
    <w:link w:val="11nagwek"/>
    <w:rsid w:val="00231590"/>
    <w:rPr>
      <w:rFonts w:ascii="Arial" w:eastAsia="Times New Roman" w:hAnsi="Arial" w:cs="Arial"/>
      <w:b/>
      <w:iCs/>
      <w:color w:val="4472C4"/>
      <w:sz w:val="20"/>
      <w:szCs w:val="20"/>
    </w:rPr>
  </w:style>
  <w:style w:type="paragraph" w:customStyle="1" w:styleId="12wykresy">
    <w:name w:val="1.2 wykresy"/>
    <w:basedOn w:val="Normalny"/>
    <w:link w:val="12wykresyZnak"/>
    <w:qFormat/>
    <w:rsid w:val="00231590"/>
    <w:pPr>
      <w:keepNext/>
      <w:spacing w:after="0" w:line="276" w:lineRule="auto"/>
      <w:jc w:val="center"/>
    </w:pPr>
    <w:rPr>
      <w:rFonts w:ascii="Arial" w:eastAsia="Calibri" w:hAnsi="Arial" w:cs="Arial"/>
      <w:iCs/>
      <w:noProof/>
      <w:sz w:val="18"/>
      <w:szCs w:val="18"/>
      <w:lang w:eastAsia="pl-PL"/>
    </w:rPr>
  </w:style>
  <w:style w:type="character" w:customStyle="1" w:styleId="12wykresyZnak">
    <w:name w:val="1.2 wykresy Znak"/>
    <w:link w:val="12wykresy"/>
    <w:rsid w:val="00231590"/>
    <w:rPr>
      <w:rFonts w:ascii="Arial" w:eastAsia="Calibri" w:hAnsi="Arial" w:cs="Arial"/>
      <w:iCs/>
      <w:noProof/>
      <w:sz w:val="18"/>
      <w:szCs w:val="18"/>
      <w:lang w:eastAsia="pl-PL"/>
    </w:rPr>
  </w:style>
  <w:style w:type="paragraph" w:styleId="Poprawka">
    <w:name w:val="Revision"/>
    <w:hidden/>
    <w:uiPriority w:val="99"/>
    <w:semiHidden/>
    <w:rsid w:val="00231590"/>
    <w:pPr>
      <w:spacing w:after="0" w:line="240" w:lineRule="auto"/>
    </w:pPr>
    <w:rPr>
      <w:rFonts w:ascii="Calibri" w:eastAsia="Calibri" w:hAnsi="Calibri" w:cs="Times New Roman"/>
      <w:b/>
    </w:rPr>
  </w:style>
  <w:style w:type="paragraph" w:customStyle="1" w:styleId="kreseczki">
    <w:name w:val="kreseczki"/>
    <w:basedOn w:val="Normalny"/>
    <w:link w:val="kreseczkiZnak"/>
    <w:rsid w:val="00231590"/>
    <w:pPr>
      <w:numPr>
        <w:numId w:val="15"/>
      </w:numPr>
      <w:tabs>
        <w:tab w:val="num" w:pos="360"/>
        <w:tab w:val="num" w:pos="2832"/>
      </w:tabs>
      <w:autoSpaceDE w:val="0"/>
      <w:autoSpaceDN w:val="0"/>
      <w:spacing w:after="200" w:line="276" w:lineRule="auto"/>
      <w:ind w:left="1135" w:hanging="284"/>
    </w:pPr>
    <w:rPr>
      <w:rFonts w:ascii="Calibri" w:eastAsia="Times New Roman" w:hAnsi="Calibri" w:cs="Times New Roman"/>
      <w:b/>
      <w:szCs w:val="24"/>
    </w:rPr>
  </w:style>
  <w:style w:type="character" w:customStyle="1" w:styleId="kreseczkiZnak">
    <w:name w:val="kreseczki Znak"/>
    <w:link w:val="kreseczki"/>
    <w:rsid w:val="00231590"/>
    <w:rPr>
      <w:rFonts w:ascii="Calibri" w:eastAsia="Times New Roman" w:hAnsi="Calibri" w:cs="Times New Roman"/>
      <w:b/>
      <w:szCs w:val="24"/>
    </w:rPr>
  </w:style>
  <w:style w:type="paragraph" w:customStyle="1" w:styleId="kropki">
    <w:name w:val="kropki"/>
    <w:basedOn w:val="Normalny"/>
    <w:link w:val="kropkiZnak"/>
    <w:rsid w:val="00231590"/>
    <w:pPr>
      <w:autoSpaceDE w:val="0"/>
      <w:autoSpaceDN w:val="0"/>
      <w:spacing w:after="200" w:line="276" w:lineRule="auto"/>
      <w:ind w:left="2913" w:hanging="360"/>
    </w:pPr>
    <w:rPr>
      <w:rFonts w:ascii="Calibri" w:eastAsia="Times New Roman" w:hAnsi="Calibri" w:cs="Times New Roman"/>
      <w:b/>
      <w:szCs w:val="24"/>
    </w:rPr>
  </w:style>
  <w:style w:type="character" w:customStyle="1" w:styleId="kropkiZnak">
    <w:name w:val="kropki Znak"/>
    <w:link w:val="kropki"/>
    <w:rsid w:val="00231590"/>
    <w:rPr>
      <w:rFonts w:ascii="Calibri" w:eastAsia="Times New Roman" w:hAnsi="Calibri" w:cs="Times New Roman"/>
      <w:b/>
      <w:szCs w:val="24"/>
    </w:rPr>
  </w:style>
  <w:style w:type="paragraph" w:customStyle="1" w:styleId="pzpwp">
    <w:name w:val="pzpwp"/>
    <w:basedOn w:val="Normalny"/>
    <w:link w:val="pzpwpZnak"/>
    <w:rsid w:val="00231590"/>
    <w:pPr>
      <w:autoSpaceDE w:val="0"/>
      <w:autoSpaceDN w:val="0"/>
      <w:adjustRightInd w:val="0"/>
      <w:spacing w:after="200" w:line="276" w:lineRule="auto"/>
      <w:ind w:firstLine="851"/>
    </w:pPr>
    <w:rPr>
      <w:rFonts w:ascii="Calibri" w:eastAsia="Times New Roman" w:hAnsi="Calibri" w:cs="Times New Roman"/>
      <w:b/>
    </w:rPr>
  </w:style>
  <w:style w:type="character" w:customStyle="1" w:styleId="pzpwpZnak">
    <w:name w:val="pzpwp Znak"/>
    <w:link w:val="pzpwp"/>
    <w:rsid w:val="00231590"/>
    <w:rPr>
      <w:rFonts w:ascii="Calibri" w:eastAsia="Times New Roman" w:hAnsi="Calibri" w:cs="Times New Roman"/>
      <w:b/>
    </w:rPr>
  </w:style>
  <w:style w:type="paragraph" w:customStyle="1" w:styleId="jaro">
    <w:name w:val="jaro"/>
    <w:basedOn w:val="Normalny"/>
    <w:link w:val="jaroZnak"/>
    <w:rsid w:val="00231590"/>
    <w:pPr>
      <w:autoSpaceDE w:val="0"/>
      <w:autoSpaceDN w:val="0"/>
      <w:spacing w:after="200" w:line="276" w:lineRule="auto"/>
      <w:ind w:firstLine="851"/>
    </w:pPr>
    <w:rPr>
      <w:rFonts w:ascii="Calibri" w:eastAsia="Times New Roman" w:hAnsi="Calibri" w:cs="Times New Roman"/>
      <w:b/>
      <w:szCs w:val="24"/>
    </w:rPr>
  </w:style>
  <w:style w:type="character" w:customStyle="1" w:styleId="jaroZnak">
    <w:name w:val="jaro Znak"/>
    <w:link w:val="jaro"/>
    <w:rsid w:val="00231590"/>
    <w:rPr>
      <w:rFonts w:ascii="Calibri" w:eastAsia="Times New Roman" w:hAnsi="Calibri" w:cs="Times New Roman"/>
      <w:b/>
      <w:szCs w:val="24"/>
    </w:rPr>
  </w:style>
  <w:style w:type="paragraph" w:customStyle="1" w:styleId="tytuy">
    <w:name w:val="tytuły"/>
    <w:basedOn w:val="Normalny"/>
    <w:link w:val="tytuyZnak"/>
    <w:rsid w:val="00231590"/>
    <w:pPr>
      <w:spacing w:after="200" w:line="276" w:lineRule="auto"/>
    </w:pPr>
    <w:rPr>
      <w:rFonts w:ascii="Calibri" w:eastAsia="Calibri" w:hAnsi="Calibri" w:cs="Times New Roman"/>
      <w:color w:val="002060"/>
      <w:sz w:val="28"/>
      <w:szCs w:val="28"/>
    </w:rPr>
  </w:style>
  <w:style w:type="character" w:customStyle="1" w:styleId="tytuyZnak">
    <w:name w:val="tytuły Znak"/>
    <w:link w:val="tytuy"/>
    <w:rsid w:val="00231590"/>
    <w:rPr>
      <w:rFonts w:ascii="Calibri" w:eastAsia="Calibri" w:hAnsi="Calibri" w:cs="Times New Roman"/>
      <w:color w:val="002060"/>
      <w:sz w:val="28"/>
      <w:szCs w:val="28"/>
    </w:rPr>
  </w:style>
  <w:style w:type="paragraph" w:customStyle="1" w:styleId="11">
    <w:name w:val="1.1."/>
    <w:basedOn w:val="Normalny"/>
    <w:next w:val="Normalny"/>
    <w:link w:val="11Znak"/>
    <w:rsid w:val="00231590"/>
    <w:pPr>
      <w:suppressAutoHyphens/>
      <w:overflowPunct w:val="0"/>
      <w:autoSpaceDE w:val="0"/>
      <w:autoSpaceDN w:val="0"/>
      <w:adjustRightInd w:val="0"/>
      <w:spacing w:before="120" w:after="320" w:line="276" w:lineRule="auto"/>
      <w:textAlignment w:val="baseline"/>
    </w:pPr>
    <w:rPr>
      <w:rFonts w:ascii="Calibri" w:eastAsia="Times New Roman" w:hAnsi="Calibri" w:cs="Times New Roman"/>
      <w:bCs/>
      <w:color w:val="0D0D0D"/>
      <w:sz w:val="24"/>
      <w:szCs w:val="28"/>
      <w:lang w:val="de-DE"/>
    </w:rPr>
  </w:style>
  <w:style w:type="character" w:customStyle="1" w:styleId="11Znak">
    <w:name w:val="1.1. Znak"/>
    <w:link w:val="11"/>
    <w:rsid w:val="00231590"/>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231590"/>
    <w:pPr>
      <w:keepNext/>
      <w:overflowPunct w:val="0"/>
      <w:autoSpaceDE w:val="0"/>
      <w:autoSpaceDN w:val="0"/>
      <w:adjustRightInd w:val="0"/>
      <w:spacing w:after="200" w:line="276" w:lineRule="auto"/>
      <w:ind w:left="720" w:hanging="360"/>
      <w:textAlignment w:val="baseline"/>
      <w:outlineLvl w:val="0"/>
    </w:pPr>
    <w:rPr>
      <w:rFonts w:ascii="Calibri" w:eastAsia="Times New Roman" w:hAnsi="Calibri" w:cs="Times New Roman"/>
      <w:bCs/>
      <w:kern w:val="32"/>
      <w:sz w:val="28"/>
      <w:szCs w:val="28"/>
    </w:rPr>
  </w:style>
  <w:style w:type="character" w:customStyle="1" w:styleId="Styl6Znak">
    <w:name w:val="Styl6 Znak"/>
    <w:link w:val="Styl6"/>
    <w:rsid w:val="00231590"/>
    <w:rPr>
      <w:rFonts w:ascii="Calibri" w:eastAsia="Times New Roman" w:hAnsi="Calibri" w:cs="Times New Roman"/>
      <w:bCs/>
      <w:kern w:val="32"/>
      <w:sz w:val="28"/>
      <w:szCs w:val="28"/>
    </w:rPr>
  </w:style>
  <w:style w:type="paragraph" w:customStyle="1" w:styleId="5skrty">
    <w:name w:val="5 skróty"/>
    <w:basedOn w:val="Nagwek5"/>
    <w:link w:val="5skrtyZnak"/>
    <w:rsid w:val="00231590"/>
    <w:rPr>
      <w:color w:val="4472C4"/>
      <w:sz w:val="28"/>
      <w:szCs w:val="26"/>
      <w:lang w:val="de-DE"/>
    </w:rPr>
  </w:style>
  <w:style w:type="character" w:customStyle="1" w:styleId="5skrtyZnak">
    <w:name w:val="5 skróty Znak"/>
    <w:link w:val="5skrty"/>
    <w:rsid w:val="00231590"/>
    <w:rPr>
      <w:rFonts w:ascii="Calibri Light" w:eastAsia="Times New Roman" w:hAnsi="Calibri Light" w:cs="Times New Roman"/>
      <w:b/>
      <w:color w:val="4472C4"/>
      <w:sz w:val="28"/>
      <w:szCs w:val="26"/>
      <w:lang w:val="de-DE"/>
    </w:rPr>
  </w:style>
  <w:style w:type="paragraph" w:customStyle="1" w:styleId="tabelaRPOS">
    <w:name w:val="tabelaRPOS"/>
    <w:basedOn w:val="11"/>
    <w:link w:val="tabelaRPOSZnak"/>
    <w:rsid w:val="00231590"/>
    <w:pPr>
      <w:spacing w:before="0" w:after="0"/>
    </w:pPr>
    <w:rPr>
      <w:sz w:val="20"/>
      <w:szCs w:val="20"/>
    </w:rPr>
  </w:style>
  <w:style w:type="character" w:customStyle="1" w:styleId="tabelaRPOSZnak">
    <w:name w:val="tabelaRPOS Znak"/>
    <w:link w:val="tabelaRPOS"/>
    <w:rsid w:val="00231590"/>
    <w:rPr>
      <w:rFonts w:ascii="Calibri" w:eastAsia="Times New Roman" w:hAnsi="Calibri" w:cs="Times New Roman"/>
      <w:bCs/>
      <w:color w:val="0D0D0D"/>
      <w:sz w:val="20"/>
      <w:szCs w:val="20"/>
      <w:lang w:val="de-DE"/>
    </w:rPr>
  </w:style>
  <w:style w:type="paragraph" w:customStyle="1" w:styleId="Tab">
    <w:name w:val="Tab."/>
    <w:basedOn w:val="Normalny"/>
    <w:link w:val="TabZnak"/>
    <w:rsid w:val="00231590"/>
    <w:pPr>
      <w:spacing w:before="120" w:after="120" w:line="276" w:lineRule="auto"/>
    </w:pPr>
    <w:rPr>
      <w:rFonts w:ascii="Calibri" w:eastAsia="Calibri" w:hAnsi="Calibri" w:cs="Times New Roman"/>
    </w:rPr>
  </w:style>
  <w:style w:type="character" w:customStyle="1" w:styleId="TabZnak">
    <w:name w:val="Tab. Znak"/>
    <w:link w:val="Tab"/>
    <w:rsid w:val="00231590"/>
    <w:rPr>
      <w:rFonts w:ascii="Calibri" w:eastAsia="Calibri" w:hAnsi="Calibri" w:cs="Times New Roman"/>
    </w:rPr>
  </w:style>
  <w:style w:type="paragraph" w:customStyle="1" w:styleId="rdo">
    <w:name w:val="źródło"/>
    <w:basedOn w:val="Tekstpodstawowywcity"/>
    <w:link w:val="rdoZnak"/>
    <w:autoRedefine/>
    <w:rsid w:val="00231590"/>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semiHidden/>
    <w:unhideWhenUsed/>
    <w:rsid w:val="00231590"/>
    <w:pPr>
      <w:spacing w:after="120" w:line="276" w:lineRule="auto"/>
      <w:ind w:left="283"/>
    </w:pPr>
    <w:rPr>
      <w:rFonts w:ascii="Calibri" w:eastAsia="Calibri" w:hAnsi="Calibri" w:cs="Times New Roman"/>
      <w:b/>
    </w:rPr>
  </w:style>
  <w:style w:type="character" w:customStyle="1" w:styleId="TekstpodstawowywcityZnak">
    <w:name w:val="Tekst podstawowy wcięty Znak"/>
    <w:basedOn w:val="Domylnaczcionkaakapitu"/>
    <w:link w:val="Tekstpodstawowywcity"/>
    <w:uiPriority w:val="99"/>
    <w:semiHidden/>
    <w:rsid w:val="00231590"/>
    <w:rPr>
      <w:rFonts w:ascii="Calibri" w:eastAsia="Calibri" w:hAnsi="Calibri" w:cs="Times New Roman"/>
      <w:b/>
    </w:rPr>
  </w:style>
  <w:style w:type="character" w:customStyle="1" w:styleId="rdoZnak">
    <w:name w:val="źródło Znak"/>
    <w:link w:val="rdo"/>
    <w:rsid w:val="00231590"/>
    <w:rPr>
      <w:rFonts w:ascii="Calibri" w:eastAsia="Calibri" w:hAnsi="Calibri" w:cs="Times New Roman"/>
      <w:b/>
      <w:i/>
      <w:noProof/>
      <w:sz w:val="18"/>
      <w:szCs w:val="18"/>
    </w:rPr>
  </w:style>
  <w:style w:type="paragraph" w:customStyle="1" w:styleId="kropki-raport">
    <w:name w:val="kropki-raport"/>
    <w:basedOn w:val="kreseczki"/>
    <w:link w:val="kropki-raportZnak"/>
    <w:rsid w:val="00231590"/>
    <w:pPr>
      <w:numPr>
        <w:numId w:val="16"/>
      </w:numPr>
      <w:tabs>
        <w:tab w:val="clear" w:pos="2832"/>
      </w:tabs>
      <w:ind w:left="1066" w:hanging="357"/>
    </w:pPr>
  </w:style>
  <w:style w:type="character" w:customStyle="1" w:styleId="kropki-raportZnak">
    <w:name w:val="kropki-raport Znak"/>
    <w:link w:val="kropki-raport"/>
    <w:rsid w:val="00231590"/>
    <w:rPr>
      <w:rFonts w:ascii="Calibri" w:eastAsia="Times New Roman" w:hAnsi="Calibri" w:cs="Times New Roman"/>
      <w:b/>
      <w:szCs w:val="24"/>
    </w:rPr>
  </w:style>
  <w:style w:type="paragraph" w:customStyle="1" w:styleId="wyk1">
    <w:name w:val="wyk1"/>
    <w:basedOn w:val="Tekstpodstawowywcity"/>
    <w:link w:val="wyk1Znak"/>
    <w:rsid w:val="00231590"/>
    <w:pPr>
      <w:tabs>
        <w:tab w:val="left" w:pos="-4962"/>
        <w:tab w:val="left" w:pos="284"/>
      </w:tabs>
      <w:spacing w:after="0"/>
      <w:ind w:left="1134" w:hanging="1134"/>
    </w:pPr>
    <w:rPr>
      <w:rFonts w:eastAsia="Times New Roman" w:cs="Calibri"/>
      <w:b w:val="0"/>
      <w:sz w:val="20"/>
      <w:szCs w:val="20"/>
    </w:rPr>
  </w:style>
  <w:style w:type="character" w:customStyle="1" w:styleId="wyk1Znak">
    <w:name w:val="wyk1 Znak"/>
    <w:link w:val="wyk1"/>
    <w:rsid w:val="00231590"/>
    <w:rPr>
      <w:rFonts w:ascii="Calibri" w:eastAsia="Times New Roman" w:hAnsi="Calibri" w:cs="Calibri"/>
      <w:sz w:val="20"/>
      <w:szCs w:val="20"/>
    </w:rPr>
  </w:style>
  <w:style w:type="paragraph" w:customStyle="1" w:styleId="111">
    <w:name w:val="1.1.1."/>
    <w:basedOn w:val="Nagwek3"/>
    <w:link w:val="111Znak"/>
    <w:rsid w:val="00231590"/>
    <w:pPr>
      <w:keepLines w:val="0"/>
      <w:spacing w:before="240" w:after="240" w:line="276" w:lineRule="auto"/>
      <w:ind w:left="709"/>
    </w:pPr>
    <w:rPr>
      <w:rFonts w:ascii="Calibri" w:eastAsia="Times New Roman" w:hAnsi="Calibri" w:cs="Times New Roman"/>
      <w:bCs/>
      <w:color w:val="0D0D0D"/>
      <w:sz w:val="22"/>
      <w:szCs w:val="26"/>
    </w:rPr>
  </w:style>
  <w:style w:type="character" w:customStyle="1" w:styleId="111Znak">
    <w:name w:val="1.1.1. Znak"/>
    <w:link w:val="111"/>
    <w:rsid w:val="00231590"/>
    <w:rPr>
      <w:rFonts w:ascii="Calibri" w:eastAsia="Times New Roman" w:hAnsi="Calibri" w:cs="Times New Roman"/>
      <w:bCs/>
      <w:color w:val="0D0D0D"/>
      <w:szCs w:val="26"/>
    </w:rPr>
  </w:style>
  <w:style w:type="paragraph" w:customStyle="1" w:styleId="15-akapit">
    <w:name w:val="1.5-akapit"/>
    <w:basedOn w:val="Normalny"/>
    <w:link w:val="15-akapitZnak"/>
    <w:rsid w:val="00231590"/>
    <w:pPr>
      <w:suppressAutoHyphens/>
      <w:overflowPunct w:val="0"/>
      <w:autoSpaceDE w:val="0"/>
      <w:autoSpaceDN w:val="0"/>
      <w:adjustRightInd w:val="0"/>
      <w:spacing w:after="200" w:line="276" w:lineRule="auto"/>
      <w:ind w:firstLine="851"/>
      <w:textAlignment w:val="baseline"/>
    </w:pPr>
    <w:rPr>
      <w:rFonts w:ascii="Calibri" w:eastAsia="Times New Roman" w:hAnsi="Calibri" w:cs="Times New Roman"/>
      <w:b/>
    </w:rPr>
  </w:style>
  <w:style w:type="character" w:customStyle="1" w:styleId="15-akapitZnak">
    <w:name w:val="1.5-akapit Znak"/>
    <w:link w:val="15-akapit"/>
    <w:rsid w:val="00231590"/>
    <w:rPr>
      <w:rFonts w:ascii="Calibri" w:eastAsia="Times New Roman" w:hAnsi="Calibri" w:cs="Times New Roman"/>
      <w:b/>
    </w:rPr>
  </w:style>
  <w:style w:type="paragraph" w:customStyle="1" w:styleId="1">
    <w:name w:val="1"/>
    <w:basedOn w:val="Normalny"/>
    <w:rsid w:val="00231590"/>
    <w:pPr>
      <w:numPr>
        <w:ilvl w:val="1"/>
        <w:numId w:val="17"/>
      </w:numPr>
      <w:autoSpaceDE w:val="0"/>
      <w:autoSpaceDN w:val="0"/>
      <w:adjustRightInd w:val="0"/>
      <w:spacing w:after="200" w:line="276" w:lineRule="auto"/>
      <w:ind w:left="644"/>
    </w:pPr>
    <w:rPr>
      <w:rFonts w:ascii="Calibri" w:eastAsia="Calibri" w:hAnsi="Calibri" w:cs="Times New Roman"/>
      <w:bCs/>
      <w:sz w:val="28"/>
      <w:szCs w:val="28"/>
    </w:rPr>
  </w:style>
  <w:style w:type="paragraph" w:customStyle="1" w:styleId="110">
    <w:name w:val="11"/>
    <w:basedOn w:val="Normalny"/>
    <w:rsid w:val="00231590"/>
    <w:pPr>
      <w:spacing w:after="200" w:line="276" w:lineRule="auto"/>
      <w:ind w:left="1364" w:hanging="360"/>
    </w:pPr>
    <w:rPr>
      <w:rFonts w:ascii="Calibri" w:eastAsia="Calibri" w:hAnsi="Calibri" w:cs="Times New Roman"/>
      <w:sz w:val="24"/>
      <w:szCs w:val="24"/>
    </w:rPr>
  </w:style>
  <w:style w:type="paragraph" w:customStyle="1" w:styleId="1110">
    <w:name w:val="111"/>
    <w:basedOn w:val="Normalny"/>
    <w:rsid w:val="00231590"/>
    <w:pPr>
      <w:spacing w:after="200" w:line="276" w:lineRule="auto"/>
      <w:ind w:left="2084" w:hanging="180"/>
    </w:pPr>
    <w:rPr>
      <w:rFonts w:ascii="Calibri" w:eastAsia="Calibri" w:hAnsi="Calibri" w:cs="Times New Roman"/>
    </w:rPr>
  </w:style>
  <w:style w:type="paragraph" w:customStyle="1" w:styleId="1111">
    <w:name w:val="1111"/>
    <w:basedOn w:val="Akapitzlist"/>
    <w:rsid w:val="00231590"/>
    <w:pPr>
      <w:spacing w:after="200" w:line="276" w:lineRule="auto"/>
      <w:ind w:left="2804" w:hanging="360"/>
      <w:contextualSpacing w:val="0"/>
    </w:pPr>
    <w:rPr>
      <w:rFonts w:ascii="Calibri" w:eastAsia="Calibri" w:hAnsi="Calibri" w:cs="Times New Roman"/>
      <w:i/>
    </w:rPr>
  </w:style>
  <w:style w:type="paragraph" w:customStyle="1" w:styleId="112">
    <w:name w:val="_1.1"/>
    <w:basedOn w:val="Nagwek3"/>
    <w:link w:val="11Znak0"/>
    <w:rsid w:val="00231590"/>
    <w:pPr>
      <w:shd w:val="clear" w:color="auto" w:fill="FFFFFF"/>
      <w:spacing w:before="0" w:line="276" w:lineRule="auto"/>
    </w:pPr>
    <w:rPr>
      <w:rFonts w:ascii="Calibri Light" w:eastAsia="Times New Roman" w:hAnsi="Calibri Light" w:cs="Times New Roman"/>
      <w:b/>
      <w:bCs/>
      <w:color w:val="4472C4"/>
      <w:sz w:val="22"/>
      <w:szCs w:val="22"/>
    </w:rPr>
  </w:style>
  <w:style w:type="character" w:customStyle="1" w:styleId="11Znak0">
    <w:name w:val="_1.1 Znak"/>
    <w:link w:val="112"/>
    <w:rsid w:val="00231590"/>
    <w:rPr>
      <w:rFonts w:ascii="Calibri Light" w:eastAsia="Times New Roman" w:hAnsi="Calibri Light" w:cs="Times New Roman"/>
      <w:b/>
      <w:bCs/>
      <w:color w:val="4472C4"/>
      <w:shd w:val="clear" w:color="auto" w:fill="FFFFFF"/>
    </w:rPr>
  </w:style>
  <w:style w:type="paragraph" w:customStyle="1" w:styleId="aaaaa2">
    <w:name w:val="aaaaa2"/>
    <w:basedOn w:val="Normalny"/>
    <w:link w:val="aaaaa2Znak"/>
    <w:rsid w:val="00231590"/>
    <w:pPr>
      <w:keepNext/>
      <w:overflowPunct w:val="0"/>
      <w:autoSpaceDE w:val="0"/>
      <w:autoSpaceDN w:val="0"/>
      <w:adjustRightInd w:val="0"/>
      <w:spacing w:after="200" w:line="276" w:lineRule="auto"/>
      <w:textAlignment w:val="baseline"/>
      <w:outlineLvl w:val="0"/>
    </w:pPr>
    <w:rPr>
      <w:rFonts w:ascii="Calibri" w:eastAsia="Times New Roman" w:hAnsi="Calibri" w:cs="Times New Roman"/>
      <w:bCs/>
      <w:kern w:val="32"/>
      <w:sz w:val="28"/>
      <w:szCs w:val="28"/>
    </w:rPr>
  </w:style>
  <w:style w:type="character" w:customStyle="1" w:styleId="aaaaa2Znak">
    <w:name w:val="aaaaa2 Znak"/>
    <w:link w:val="aaaaa2"/>
    <w:rsid w:val="00231590"/>
    <w:rPr>
      <w:rFonts w:ascii="Calibri" w:eastAsia="Times New Roman" w:hAnsi="Calibri" w:cs="Times New Roman"/>
      <w:bCs/>
      <w:kern w:val="32"/>
      <w:sz w:val="28"/>
      <w:szCs w:val="28"/>
    </w:rPr>
  </w:style>
  <w:style w:type="paragraph" w:customStyle="1" w:styleId="rysRPOS">
    <w:name w:val="rysRPOS"/>
    <w:basedOn w:val="Normalny"/>
    <w:link w:val="rysRPOSZnak"/>
    <w:rsid w:val="00231590"/>
    <w:pPr>
      <w:tabs>
        <w:tab w:val="left" w:pos="426"/>
        <w:tab w:val="left" w:pos="567"/>
      </w:tabs>
      <w:spacing w:after="200" w:line="276" w:lineRule="auto"/>
      <w:ind w:left="709" w:right="565"/>
    </w:pPr>
    <w:rPr>
      <w:rFonts w:ascii="Calibri" w:eastAsia="Times New Roman" w:hAnsi="Calibri" w:cs="Times New Roman"/>
      <w:szCs w:val="20"/>
    </w:rPr>
  </w:style>
  <w:style w:type="character" w:customStyle="1" w:styleId="rysRPOSZnak">
    <w:name w:val="rysRPOS Znak"/>
    <w:link w:val="rysRPOS"/>
    <w:rsid w:val="00231590"/>
    <w:rPr>
      <w:rFonts w:ascii="Calibri" w:eastAsia="Times New Roman" w:hAnsi="Calibri" w:cs="Times New Roman"/>
      <w:szCs w:val="20"/>
    </w:rPr>
  </w:style>
  <w:style w:type="paragraph" w:customStyle="1" w:styleId="JARO0">
    <w:name w:val="JARO"/>
    <w:basedOn w:val="kropki"/>
    <w:link w:val="JAROZnak0"/>
    <w:rsid w:val="00231590"/>
    <w:pPr>
      <w:tabs>
        <w:tab w:val="num" w:pos="1440"/>
      </w:tabs>
      <w:ind w:left="1276" w:hanging="425"/>
    </w:pPr>
  </w:style>
  <w:style w:type="character" w:customStyle="1" w:styleId="JAROZnak0">
    <w:name w:val="JARO Znak"/>
    <w:link w:val="JARO0"/>
    <w:rsid w:val="00231590"/>
    <w:rPr>
      <w:rFonts w:ascii="Calibri" w:eastAsia="Times New Roman" w:hAnsi="Calibri" w:cs="Times New Roman"/>
      <w:b/>
      <w:szCs w:val="24"/>
    </w:rPr>
  </w:style>
  <w:style w:type="paragraph" w:customStyle="1" w:styleId="przypisy">
    <w:name w:val="_przypisy"/>
    <w:basedOn w:val="Normalny"/>
    <w:link w:val="przypisyZnak"/>
    <w:rsid w:val="00231590"/>
    <w:pPr>
      <w:tabs>
        <w:tab w:val="left" w:pos="284"/>
      </w:tabs>
      <w:autoSpaceDE w:val="0"/>
      <w:autoSpaceDN w:val="0"/>
      <w:adjustRightInd w:val="0"/>
      <w:spacing w:after="200" w:line="276" w:lineRule="auto"/>
      <w:ind w:left="284" w:hanging="284"/>
    </w:pPr>
    <w:rPr>
      <w:rFonts w:ascii="Calibri" w:eastAsia="Calibri" w:hAnsi="Calibri" w:cs="Times New Roman"/>
      <w:b/>
      <w:color w:val="404040"/>
      <w:sz w:val="16"/>
      <w:szCs w:val="16"/>
    </w:rPr>
  </w:style>
  <w:style w:type="character" w:customStyle="1" w:styleId="przypisyZnak">
    <w:name w:val="_przypisy Znak"/>
    <w:link w:val="przypisy"/>
    <w:rsid w:val="00231590"/>
    <w:rPr>
      <w:rFonts w:ascii="Calibri" w:eastAsia="Calibri" w:hAnsi="Calibri" w:cs="Times New Roman"/>
      <w:b/>
      <w:color w:val="404040"/>
      <w:sz w:val="16"/>
      <w:szCs w:val="16"/>
    </w:rPr>
  </w:style>
  <w:style w:type="paragraph" w:customStyle="1" w:styleId="TABELA">
    <w:name w:val="TABELA"/>
    <w:basedOn w:val="Tab"/>
    <w:link w:val="TABELAZnak"/>
    <w:rsid w:val="00231590"/>
  </w:style>
  <w:style w:type="character" w:customStyle="1" w:styleId="TABELAZnak">
    <w:name w:val="TABELA Znak"/>
    <w:link w:val="TABELA"/>
    <w:rsid w:val="00231590"/>
    <w:rPr>
      <w:rFonts w:ascii="Calibri" w:eastAsia="Calibri" w:hAnsi="Calibri" w:cs="Times New Roman"/>
    </w:rPr>
  </w:style>
  <w:style w:type="paragraph" w:customStyle="1" w:styleId="Wykresy">
    <w:name w:val="Wykresy"/>
    <w:basedOn w:val="wyk1"/>
    <w:link w:val="WykresyZnak"/>
    <w:rsid w:val="00231590"/>
  </w:style>
  <w:style w:type="character" w:customStyle="1" w:styleId="WykresyZnak">
    <w:name w:val="Wykresy Znak"/>
    <w:link w:val="Wykresy"/>
    <w:rsid w:val="00231590"/>
    <w:rPr>
      <w:rFonts w:ascii="Calibri" w:eastAsia="Times New Roman" w:hAnsi="Calibri" w:cs="Calibri"/>
      <w:sz w:val="20"/>
      <w:szCs w:val="20"/>
    </w:rPr>
  </w:style>
  <w:style w:type="paragraph" w:customStyle="1" w:styleId="zaczniki">
    <w:name w:val="załączniki"/>
    <w:basedOn w:val="Normalny"/>
    <w:link w:val="zacznikiZnak"/>
    <w:rsid w:val="00231590"/>
    <w:pPr>
      <w:spacing w:after="200" w:line="276" w:lineRule="auto"/>
    </w:pPr>
    <w:rPr>
      <w:rFonts w:ascii="Calibri" w:eastAsia="Calibri" w:hAnsi="Calibri" w:cs="Times New Roman"/>
      <w:b/>
    </w:rPr>
  </w:style>
  <w:style w:type="character" w:customStyle="1" w:styleId="zacznikiZnak">
    <w:name w:val="załączniki Znak"/>
    <w:link w:val="zaczniki"/>
    <w:rsid w:val="00231590"/>
    <w:rPr>
      <w:rFonts w:ascii="Calibri" w:eastAsia="Calibri" w:hAnsi="Calibri" w:cs="Times New Roman"/>
      <w:b/>
    </w:rPr>
  </w:style>
  <w:style w:type="paragraph" w:customStyle="1" w:styleId="skrty">
    <w:name w:val="skróty"/>
    <w:basedOn w:val="Normalny"/>
    <w:link w:val="skrtyZnak"/>
    <w:rsid w:val="00231590"/>
    <w:pPr>
      <w:spacing w:after="200" w:line="276" w:lineRule="auto"/>
    </w:pPr>
    <w:rPr>
      <w:rFonts w:ascii="Calibri" w:eastAsia="Calibri" w:hAnsi="Calibri" w:cs="Times New Roman"/>
      <w:b/>
    </w:rPr>
  </w:style>
  <w:style w:type="character" w:customStyle="1" w:styleId="skrtyZnak">
    <w:name w:val="skróty Znak"/>
    <w:link w:val="skrty"/>
    <w:rsid w:val="00231590"/>
    <w:rPr>
      <w:rFonts w:ascii="Calibri" w:eastAsia="Calibri" w:hAnsi="Calibri" w:cs="Times New Roman"/>
      <w:b/>
    </w:rPr>
  </w:style>
  <w:style w:type="paragraph" w:customStyle="1" w:styleId="2skrty">
    <w:name w:val="2 skróty"/>
    <w:basedOn w:val="Nagwek3"/>
    <w:link w:val="2skrtyZnak"/>
    <w:rsid w:val="00231590"/>
    <w:pPr>
      <w:shd w:val="clear" w:color="auto" w:fill="FFFFFF"/>
      <w:spacing w:before="0" w:line="276" w:lineRule="auto"/>
    </w:pPr>
    <w:rPr>
      <w:rFonts w:ascii="Calibri" w:eastAsia="Times New Roman" w:hAnsi="Calibri" w:cs="Times New Roman"/>
      <w:b/>
      <w:bCs/>
      <w:color w:val="4472C4"/>
      <w:sz w:val="22"/>
      <w:szCs w:val="20"/>
    </w:rPr>
  </w:style>
  <w:style w:type="character" w:customStyle="1" w:styleId="2skrtyZnak">
    <w:name w:val="2 skróty Znak"/>
    <w:link w:val="2skrty"/>
    <w:rsid w:val="00231590"/>
    <w:rPr>
      <w:rFonts w:ascii="Calibri" w:eastAsia="Times New Roman" w:hAnsi="Calibri" w:cs="Times New Roman"/>
      <w:b/>
      <w:bCs/>
      <w:color w:val="4472C4"/>
      <w:szCs w:val="20"/>
      <w:shd w:val="clear" w:color="auto" w:fill="FFFFFF"/>
    </w:rPr>
  </w:style>
  <w:style w:type="paragraph" w:customStyle="1" w:styleId="Styl2">
    <w:name w:val="Styl2"/>
    <w:basedOn w:val="Normalny"/>
    <w:next w:val="5skrty"/>
    <w:link w:val="Styl2Znak"/>
    <w:autoRedefine/>
    <w:rsid w:val="00231590"/>
    <w:pPr>
      <w:shd w:val="clear" w:color="auto" w:fill="FFFFFF"/>
      <w:spacing w:after="200" w:line="276" w:lineRule="auto"/>
    </w:pPr>
    <w:rPr>
      <w:rFonts w:ascii="Calibri" w:eastAsia="Calibri" w:hAnsi="Calibri" w:cs="Times New Roman"/>
      <w:b/>
    </w:rPr>
  </w:style>
  <w:style w:type="character" w:customStyle="1" w:styleId="Styl2Znak">
    <w:name w:val="Styl2 Znak"/>
    <w:link w:val="Styl2"/>
    <w:rsid w:val="00231590"/>
    <w:rPr>
      <w:rFonts w:ascii="Calibri" w:eastAsia="Calibri" w:hAnsi="Calibri" w:cs="Times New Roman"/>
      <w:b/>
      <w:shd w:val="clear" w:color="auto" w:fill="FFFFFF"/>
    </w:rPr>
  </w:style>
  <w:style w:type="paragraph" w:customStyle="1" w:styleId="Styl3">
    <w:name w:val="Styl3"/>
    <w:basedOn w:val="Nagwek3"/>
    <w:link w:val="Styl3Znak"/>
    <w:rsid w:val="00231590"/>
    <w:pPr>
      <w:shd w:val="clear" w:color="auto" w:fill="FFFFFF"/>
      <w:spacing w:before="0" w:line="276" w:lineRule="auto"/>
    </w:pPr>
    <w:rPr>
      <w:rFonts w:ascii="Calibri Light" w:eastAsia="Times New Roman" w:hAnsi="Calibri Light" w:cs="Times New Roman"/>
      <w:bCs/>
      <w:color w:val="4472C4"/>
      <w:sz w:val="22"/>
      <w:szCs w:val="22"/>
    </w:rPr>
  </w:style>
  <w:style w:type="character" w:customStyle="1" w:styleId="Styl3Znak">
    <w:name w:val="Styl3 Znak"/>
    <w:link w:val="Styl3"/>
    <w:rsid w:val="00231590"/>
    <w:rPr>
      <w:rFonts w:ascii="Calibri Light" w:eastAsia="Times New Roman" w:hAnsi="Calibri Light" w:cs="Times New Roman"/>
      <w:bCs/>
      <w:color w:val="4472C4"/>
      <w:shd w:val="clear" w:color="auto" w:fill="FFFFFF"/>
    </w:rPr>
  </w:style>
  <w:style w:type="paragraph" w:customStyle="1" w:styleId="tabelap">
    <w:name w:val="tabela_p"/>
    <w:basedOn w:val="TABELA"/>
    <w:link w:val="tabelapZnak"/>
    <w:rsid w:val="00231590"/>
  </w:style>
  <w:style w:type="character" w:customStyle="1" w:styleId="tabelapZnak">
    <w:name w:val="tabela_p Znak"/>
    <w:link w:val="tabelap"/>
    <w:rsid w:val="00231590"/>
    <w:rPr>
      <w:rFonts w:ascii="Calibri" w:eastAsia="Calibri" w:hAnsi="Calibri" w:cs="Times New Roman"/>
    </w:rPr>
  </w:style>
  <w:style w:type="paragraph" w:customStyle="1" w:styleId="wykresp">
    <w:name w:val="wykres_p"/>
    <w:basedOn w:val="Wykresy"/>
    <w:link w:val="wykrespZnak"/>
    <w:rsid w:val="00231590"/>
  </w:style>
  <w:style w:type="character" w:customStyle="1" w:styleId="wykrespZnak">
    <w:name w:val="wykres_p Znak"/>
    <w:link w:val="wykresp"/>
    <w:rsid w:val="00231590"/>
    <w:rPr>
      <w:rFonts w:ascii="Calibri" w:eastAsia="Times New Roman" w:hAnsi="Calibri" w:cs="Calibri"/>
      <w:sz w:val="20"/>
      <w:szCs w:val="20"/>
    </w:rPr>
  </w:style>
  <w:style w:type="paragraph" w:customStyle="1" w:styleId="Rysp">
    <w:name w:val="Rys_p"/>
    <w:basedOn w:val="Tab"/>
    <w:link w:val="RyspZnak"/>
    <w:rsid w:val="00231590"/>
    <w:rPr>
      <w:snapToGrid w:val="0"/>
    </w:rPr>
  </w:style>
  <w:style w:type="character" w:customStyle="1" w:styleId="RyspZnak">
    <w:name w:val="Rys_p Znak"/>
    <w:link w:val="Rysp"/>
    <w:rsid w:val="00231590"/>
    <w:rPr>
      <w:rFonts w:ascii="Calibri" w:eastAsia="Calibri" w:hAnsi="Calibri" w:cs="Times New Roman"/>
      <w:snapToGrid w:val="0"/>
    </w:rPr>
  </w:style>
  <w:style w:type="paragraph" w:customStyle="1" w:styleId="zaacznik">
    <w:name w:val="załacznik"/>
    <w:basedOn w:val="zaczniki"/>
    <w:link w:val="zaacznikZnak"/>
    <w:rsid w:val="00231590"/>
    <w:rPr>
      <w:b w:val="0"/>
    </w:rPr>
  </w:style>
  <w:style w:type="character" w:customStyle="1" w:styleId="zaacznikZnak">
    <w:name w:val="załacznik Znak"/>
    <w:link w:val="zaacznik"/>
    <w:rsid w:val="00231590"/>
    <w:rPr>
      <w:rFonts w:ascii="Calibri" w:eastAsia="Calibri" w:hAnsi="Calibri" w:cs="Times New Roman"/>
    </w:rPr>
  </w:style>
  <w:style w:type="paragraph" w:styleId="Cytat">
    <w:name w:val="Quote"/>
    <w:basedOn w:val="Normalny"/>
    <w:next w:val="Normalny"/>
    <w:link w:val="CytatZnak"/>
    <w:uiPriority w:val="29"/>
    <w:qFormat/>
    <w:rsid w:val="00231590"/>
    <w:pPr>
      <w:spacing w:after="200" w:line="276" w:lineRule="auto"/>
    </w:pPr>
    <w:rPr>
      <w:rFonts w:ascii="Calibri" w:eastAsia="Calibri" w:hAnsi="Calibri" w:cs="Times New Roman"/>
      <w:b/>
      <w:i/>
      <w:iCs/>
      <w:color w:val="000000"/>
    </w:rPr>
  </w:style>
  <w:style w:type="character" w:customStyle="1" w:styleId="CytatZnak">
    <w:name w:val="Cytat Znak"/>
    <w:basedOn w:val="Domylnaczcionkaakapitu"/>
    <w:link w:val="Cytat"/>
    <w:uiPriority w:val="29"/>
    <w:rsid w:val="00231590"/>
    <w:rPr>
      <w:rFonts w:ascii="Calibri" w:eastAsia="Calibri" w:hAnsi="Calibri" w:cs="Times New Roman"/>
      <w:b/>
      <w:i/>
      <w:iCs/>
      <w:color w:val="000000"/>
    </w:rPr>
  </w:style>
  <w:style w:type="paragraph" w:styleId="Cytatintensywny">
    <w:name w:val="Intense Quote"/>
    <w:basedOn w:val="Normalny"/>
    <w:next w:val="Normalny"/>
    <w:link w:val="CytatintensywnyZnak"/>
    <w:uiPriority w:val="30"/>
    <w:qFormat/>
    <w:rsid w:val="00231590"/>
    <w:pPr>
      <w:pBdr>
        <w:bottom w:val="single" w:sz="4" w:space="4" w:color="4472C4"/>
      </w:pBdr>
      <w:spacing w:before="200" w:after="280" w:line="276" w:lineRule="auto"/>
      <w:ind w:left="936" w:right="936"/>
    </w:pPr>
    <w:rPr>
      <w:rFonts w:ascii="Calibri" w:eastAsia="Calibri" w:hAnsi="Calibri" w:cs="Times New Roman"/>
      <w:bCs/>
      <w:i/>
      <w:iCs/>
      <w:color w:val="4472C4"/>
    </w:rPr>
  </w:style>
  <w:style w:type="character" w:customStyle="1" w:styleId="CytatintensywnyZnak">
    <w:name w:val="Cytat intensywny Znak"/>
    <w:basedOn w:val="Domylnaczcionkaakapitu"/>
    <w:link w:val="Cytatintensywny"/>
    <w:uiPriority w:val="30"/>
    <w:rsid w:val="00231590"/>
    <w:rPr>
      <w:rFonts w:ascii="Calibri" w:eastAsia="Calibri" w:hAnsi="Calibri" w:cs="Times New Roman"/>
      <w:bCs/>
      <w:i/>
      <w:iCs/>
      <w:color w:val="4472C4"/>
    </w:rPr>
  </w:style>
  <w:style w:type="character" w:styleId="Wyrnieniedelikatne">
    <w:name w:val="Subtle Emphasis"/>
    <w:uiPriority w:val="19"/>
    <w:qFormat/>
    <w:rsid w:val="00231590"/>
    <w:rPr>
      <w:i/>
      <w:iCs/>
      <w:color w:val="808080"/>
    </w:rPr>
  </w:style>
  <w:style w:type="character" w:styleId="Odwoaniedelikatne">
    <w:name w:val="Subtle Reference"/>
    <w:uiPriority w:val="31"/>
    <w:qFormat/>
    <w:rsid w:val="00231590"/>
    <w:rPr>
      <w:smallCaps/>
      <w:color w:val="ED7D31"/>
      <w:u w:val="single"/>
    </w:rPr>
  </w:style>
  <w:style w:type="character" w:styleId="Tytuksiki">
    <w:name w:val="Book Title"/>
    <w:uiPriority w:val="33"/>
    <w:qFormat/>
    <w:rsid w:val="00231590"/>
    <w:rPr>
      <w:b/>
      <w:bCs/>
      <w:smallCaps/>
      <w:spacing w:val="5"/>
    </w:rPr>
  </w:style>
  <w:style w:type="paragraph" w:styleId="Spistreci4">
    <w:name w:val="toc 4"/>
    <w:basedOn w:val="Normalny"/>
    <w:next w:val="Normalny"/>
    <w:autoRedefine/>
    <w:uiPriority w:val="39"/>
    <w:unhideWhenUsed/>
    <w:rsid w:val="00231590"/>
    <w:pPr>
      <w:spacing w:after="100" w:line="276" w:lineRule="auto"/>
      <w:ind w:left="660"/>
    </w:pPr>
    <w:rPr>
      <w:rFonts w:ascii="Calibri" w:eastAsia="Calibri" w:hAnsi="Calibri" w:cs="Times New Roman"/>
      <w:b/>
    </w:rPr>
  </w:style>
  <w:style w:type="paragraph" w:styleId="Spistreci5">
    <w:name w:val="toc 5"/>
    <w:basedOn w:val="Normalny"/>
    <w:next w:val="Normalny"/>
    <w:autoRedefine/>
    <w:uiPriority w:val="39"/>
    <w:unhideWhenUsed/>
    <w:rsid w:val="00231590"/>
    <w:pPr>
      <w:spacing w:after="100" w:line="276" w:lineRule="auto"/>
      <w:ind w:left="880"/>
    </w:pPr>
    <w:rPr>
      <w:rFonts w:ascii="Calibri" w:eastAsia="Times New Roman" w:hAnsi="Calibri" w:cs="Times New Roman"/>
      <w:b/>
      <w:lang w:eastAsia="pl-PL"/>
    </w:rPr>
  </w:style>
  <w:style w:type="paragraph" w:styleId="Spistreci6">
    <w:name w:val="toc 6"/>
    <w:basedOn w:val="Normalny"/>
    <w:next w:val="Normalny"/>
    <w:autoRedefine/>
    <w:uiPriority w:val="39"/>
    <w:unhideWhenUsed/>
    <w:rsid w:val="00231590"/>
    <w:pPr>
      <w:spacing w:after="100" w:line="276" w:lineRule="auto"/>
      <w:ind w:left="1100"/>
    </w:pPr>
    <w:rPr>
      <w:rFonts w:ascii="Calibri" w:eastAsia="Times New Roman" w:hAnsi="Calibri" w:cs="Times New Roman"/>
      <w:b/>
      <w:lang w:eastAsia="pl-PL"/>
    </w:rPr>
  </w:style>
  <w:style w:type="paragraph" w:styleId="Spistreci7">
    <w:name w:val="toc 7"/>
    <w:basedOn w:val="Normalny"/>
    <w:next w:val="Normalny"/>
    <w:autoRedefine/>
    <w:uiPriority w:val="39"/>
    <w:unhideWhenUsed/>
    <w:rsid w:val="00231590"/>
    <w:pPr>
      <w:spacing w:after="100" w:line="276" w:lineRule="auto"/>
      <w:ind w:left="1320"/>
    </w:pPr>
    <w:rPr>
      <w:rFonts w:ascii="Calibri" w:eastAsia="Times New Roman" w:hAnsi="Calibri" w:cs="Times New Roman"/>
      <w:b/>
      <w:lang w:eastAsia="pl-PL"/>
    </w:rPr>
  </w:style>
  <w:style w:type="paragraph" w:styleId="Spistreci8">
    <w:name w:val="toc 8"/>
    <w:basedOn w:val="Normalny"/>
    <w:next w:val="Normalny"/>
    <w:autoRedefine/>
    <w:uiPriority w:val="39"/>
    <w:unhideWhenUsed/>
    <w:rsid w:val="00231590"/>
    <w:pPr>
      <w:spacing w:after="100" w:line="276" w:lineRule="auto"/>
      <w:ind w:left="1540"/>
    </w:pPr>
    <w:rPr>
      <w:rFonts w:ascii="Calibri" w:eastAsia="Times New Roman" w:hAnsi="Calibri" w:cs="Times New Roman"/>
      <w:b/>
      <w:lang w:eastAsia="pl-PL"/>
    </w:rPr>
  </w:style>
  <w:style w:type="paragraph" w:styleId="Spistreci9">
    <w:name w:val="toc 9"/>
    <w:basedOn w:val="Normalny"/>
    <w:next w:val="Normalny"/>
    <w:autoRedefine/>
    <w:uiPriority w:val="39"/>
    <w:unhideWhenUsed/>
    <w:rsid w:val="00231590"/>
    <w:pPr>
      <w:spacing w:after="100" w:line="276" w:lineRule="auto"/>
      <w:ind w:left="1760"/>
    </w:pPr>
    <w:rPr>
      <w:rFonts w:ascii="Calibri" w:eastAsia="Times New Roman" w:hAnsi="Calibri" w:cs="Times New Roman"/>
      <w:b/>
      <w:lang w:eastAsia="pl-PL"/>
    </w:rPr>
  </w:style>
  <w:style w:type="character" w:customStyle="1" w:styleId="txt-title-11">
    <w:name w:val="txt-title-11"/>
    <w:rsid w:val="00231590"/>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231590"/>
    <w:pPr>
      <w:spacing w:before="240" w:after="240" w:line="360" w:lineRule="auto"/>
      <w:jc w:val="both"/>
    </w:pPr>
    <w:rPr>
      <w:rFonts w:ascii="Garamond" w:eastAsia="Times New Roman" w:hAnsi="Garamond" w:cs="Times New Roman"/>
      <w:sz w:val="24"/>
      <w:szCs w:val="24"/>
      <w:lang w:eastAsia="pl-PL"/>
    </w:rPr>
  </w:style>
  <w:style w:type="character" w:customStyle="1" w:styleId="IBERiStekstgwnyZnak">
    <w:name w:val="IBERiS_tekst.główny Znak"/>
    <w:link w:val="IBERiStekstgwny"/>
    <w:rsid w:val="00231590"/>
    <w:rPr>
      <w:rFonts w:ascii="Garamond" w:eastAsia="Times New Roman" w:hAnsi="Garamond" w:cs="Times New Roman"/>
      <w:sz w:val="24"/>
      <w:szCs w:val="24"/>
      <w:lang w:eastAsia="pl-PL"/>
    </w:rPr>
  </w:style>
  <w:style w:type="paragraph" w:customStyle="1" w:styleId="IBERiSnag1st">
    <w:name w:val="IBERiS_nag.1st"/>
    <w:basedOn w:val="Normalny"/>
    <w:qFormat/>
    <w:rsid w:val="00231590"/>
    <w:pPr>
      <w:numPr>
        <w:numId w:val="18"/>
      </w:numPr>
      <w:spacing w:before="240" w:after="240" w:line="276" w:lineRule="auto"/>
      <w:jc w:val="both"/>
    </w:pPr>
    <w:rPr>
      <w:rFonts w:ascii="Garamond" w:eastAsia="Times New Roman" w:hAnsi="Garamond" w:cs="Times New Roman"/>
      <w:b/>
      <w:color w:val="1F4E79"/>
      <w:sz w:val="32"/>
      <w:szCs w:val="32"/>
      <w:lang w:eastAsia="pl-PL"/>
    </w:rPr>
  </w:style>
  <w:style w:type="paragraph" w:customStyle="1" w:styleId="IBERiSnag2st">
    <w:name w:val="IBERiS_nagł.2st"/>
    <w:basedOn w:val="IBERiSnag1st"/>
    <w:qFormat/>
    <w:rsid w:val="00231590"/>
    <w:pPr>
      <w:numPr>
        <w:ilvl w:val="1"/>
      </w:numPr>
      <w:ind w:left="1440" w:hanging="360"/>
    </w:pPr>
    <w:rPr>
      <w:sz w:val="24"/>
      <w:szCs w:val="24"/>
    </w:rPr>
  </w:style>
  <w:style w:type="paragraph" w:customStyle="1" w:styleId="IBERiSnag3st">
    <w:name w:val="IBERiS_nagł.3st"/>
    <w:basedOn w:val="IBERiSnag1st"/>
    <w:qFormat/>
    <w:rsid w:val="00231590"/>
    <w:pPr>
      <w:numPr>
        <w:ilvl w:val="2"/>
      </w:numPr>
      <w:tabs>
        <w:tab w:val="num" w:pos="360"/>
      </w:tabs>
    </w:pPr>
    <w:rPr>
      <w:sz w:val="24"/>
      <w:szCs w:val="24"/>
    </w:rPr>
  </w:style>
  <w:style w:type="paragraph" w:customStyle="1" w:styleId="IBERiSnag4st">
    <w:name w:val="IBERiS_nagł.4st"/>
    <w:basedOn w:val="IBERiSnag3st"/>
    <w:qFormat/>
    <w:rsid w:val="00231590"/>
    <w:pPr>
      <w:numPr>
        <w:ilvl w:val="3"/>
      </w:numPr>
      <w:tabs>
        <w:tab w:val="num" w:pos="360"/>
      </w:tabs>
      <w:ind w:left="2880" w:hanging="360"/>
    </w:pPr>
  </w:style>
  <w:style w:type="paragraph" w:customStyle="1" w:styleId="font5">
    <w:name w:val="font5"/>
    <w:basedOn w:val="Normalny"/>
    <w:rsid w:val="00231590"/>
    <w:pPr>
      <w:spacing w:before="100" w:beforeAutospacing="1" w:after="100" w:afterAutospacing="1" w:line="240" w:lineRule="auto"/>
    </w:pPr>
    <w:rPr>
      <w:rFonts w:ascii="Calibri" w:eastAsia="Times New Roman" w:hAnsi="Calibri" w:cs="Times New Roman"/>
      <w:color w:val="000000"/>
      <w:sz w:val="20"/>
      <w:szCs w:val="20"/>
      <w:lang w:eastAsia="pl-PL"/>
    </w:rPr>
  </w:style>
  <w:style w:type="paragraph" w:customStyle="1" w:styleId="font6">
    <w:name w:val="font6"/>
    <w:basedOn w:val="Normalny"/>
    <w:rsid w:val="00231590"/>
    <w:pPr>
      <w:spacing w:before="100" w:beforeAutospacing="1" w:after="100" w:afterAutospacing="1" w:line="240" w:lineRule="auto"/>
    </w:pPr>
    <w:rPr>
      <w:rFonts w:ascii="Calibri" w:eastAsia="Times New Roman" w:hAnsi="Calibri" w:cs="Times New Roman"/>
      <w:color w:val="FF0000"/>
      <w:sz w:val="20"/>
      <w:szCs w:val="20"/>
      <w:lang w:eastAsia="pl-PL"/>
    </w:rPr>
  </w:style>
  <w:style w:type="paragraph" w:customStyle="1" w:styleId="xl63">
    <w:name w:val="xl63"/>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5">
    <w:name w:val="xl65"/>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8">
    <w:name w:val="xl68"/>
    <w:basedOn w:val="Normalny"/>
    <w:rsid w:val="002315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231590"/>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23159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2">
    <w:name w:val="xl7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3">
    <w:name w:val="xl73"/>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5">
    <w:name w:val="xl75"/>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6">
    <w:name w:val="xl76"/>
    <w:basedOn w:val="Normalny"/>
    <w:rsid w:val="00231590"/>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7">
    <w:name w:val="xl77"/>
    <w:basedOn w:val="Normalny"/>
    <w:rsid w:val="00231590"/>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23159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9">
    <w:name w:val="xl79"/>
    <w:basedOn w:val="Normalny"/>
    <w:rsid w:val="0023159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0">
    <w:name w:val="xl80"/>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1">
    <w:name w:val="xl81"/>
    <w:basedOn w:val="Normalny"/>
    <w:rsid w:val="00231590"/>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rsid w:val="0023159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4">
    <w:name w:val="xl84"/>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5">
    <w:name w:val="xl85"/>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rsid w:val="00231590"/>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8">
    <w:name w:val="xl88"/>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9">
    <w:name w:val="xl89"/>
    <w:basedOn w:val="Normalny"/>
    <w:rsid w:val="00231590"/>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0">
    <w:name w:val="xl90"/>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2">
    <w:name w:val="xl9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3">
    <w:name w:val="xl93"/>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23159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6">
    <w:name w:val="xl96"/>
    <w:basedOn w:val="Normalny"/>
    <w:rsid w:val="00231590"/>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7">
    <w:name w:val="xl97"/>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231590"/>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2315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231590"/>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231590"/>
    <w:rPr>
      <w:color w:val="605E5C"/>
      <w:shd w:val="clear" w:color="auto" w:fill="E1DFDD"/>
    </w:rPr>
  </w:style>
  <w:style w:type="table" w:customStyle="1" w:styleId="Tabela-Siatka2">
    <w:name w:val="Tabela - Siatka2"/>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23159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ytuinformacji">
    <w:name w:val="tytuł informacji"/>
    <w:basedOn w:val="Normalny"/>
    <w:rsid w:val="00231590"/>
    <w:pPr>
      <w:spacing w:before="120" w:after="0" w:line="240" w:lineRule="auto"/>
    </w:pPr>
    <w:rPr>
      <w:rFonts w:ascii="Fira Sans Extra Condensed SemiB" w:eastAsia="Fira Sans Light" w:hAnsi="Fira Sans Extra Condensed SemiB" w:cs="Times New Roman"/>
      <w:color w:val="000000"/>
      <w:sz w:val="40"/>
      <w:szCs w:val="26"/>
    </w:rPr>
  </w:style>
  <w:style w:type="table" w:customStyle="1" w:styleId="Tabelalisty3akcent51">
    <w:name w:val="Tabela listy 3 — akcent 5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listy3akcent11">
    <w:name w:val="Tabela listy 3 — akcent 1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Zaimportowanystyl1">
    <w:name w:val="Zaimportowany styl 1"/>
    <w:rsid w:val="00231590"/>
    <w:pPr>
      <w:numPr>
        <w:numId w:val="19"/>
      </w:numPr>
    </w:pPr>
  </w:style>
  <w:style w:type="numbering" w:customStyle="1" w:styleId="Zaimportowanystyl2">
    <w:name w:val="Zaimportowany styl 2"/>
    <w:rsid w:val="00231590"/>
    <w:pPr>
      <w:numPr>
        <w:numId w:val="20"/>
      </w:numPr>
    </w:pPr>
  </w:style>
  <w:style w:type="numbering" w:customStyle="1" w:styleId="Zaimportowanystyl3">
    <w:name w:val="Zaimportowany styl 3"/>
    <w:rsid w:val="00231590"/>
    <w:pPr>
      <w:numPr>
        <w:numId w:val="21"/>
      </w:numPr>
    </w:pPr>
  </w:style>
  <w:style w:type="numbering" w:customStyle="1" w:styleId="Zaimportowanystyl4">
    <w:name w:val="Zaimportowany styl 4"/>
    <w:rsid w:val="00231590"/>
    <w:pPr>
      <w:numPr>
        <w:numId w:val="22"/>
      </w:numPr>
    </w:pPr>
  </w:style>
  <w:style w:type="numbering" w:customStyle="1" w:styleId="Zaimportowanystyl5">
    <w:name w:val="Zaimportowany styl 5"/>
    <w:rsid w:val="00231590"/>
    <w:pPr>
      <w:numPr>
        <w:numId w:val="23"/>
      </w:numPr>
    </w:pPr>
  </w:style>
  <w:style w:type="numbering" w:customStyle="1" w:styleId="Zaimportowanystyl6">
    <w:name w:val="Zaimportowany styl 6"/>
    <w:rsid w:val="00231590"/>
    <w:pPr>
      <w:numPr>
        <w:numId w:val="24"/>
      </w:numPr>
    </w:pPr>
  </w:style>
  <w:style w:type="numbering" w:customStyle="1" w:styleId="Zaimportowanystyl7">
    <w:name w:val="Zaimportowany styl 7"/>
    <w:rsid w:val="00231590"/>
    <w:pPr>
      <w:numPr>
        <w:numId w:val="25"/>
      </w:numPr>
    </w:pPr>
  </w:style>
  <w:style w:type="numbering" w:customStyle="1" w:styleId="Zaimportowanystyl8">
    <w:name w:val="Zaimportowany styl 8"/>
    <w:rsid w:val="00231590"/>
    <w:pPr>
      <w:numPr>
        <w:numId w:val="26"/>
      </w:numPr>
    </w:pPr>
  </w:style>
  <w:style w:type="numbering" w:customStyle="1" w:styleId="Zaimportowanystyl9">
    <w:name w:val="Zaimportowany styl 9"/>
    <w:rsid w:val="00231590"/>
    <w:pPr>
      <w:numPr>
        <w:numId w:val="27"/>
      </w:numPr>
    </w:pPr>
  </w:style>
  <w:style w:type="numbering" w:customStyle="1" w:styleId="Zaimportowanystyl10">
    <w:name w:val="Zaimportowany styl 10"/>
    <w:rsid w:val="00231590"/>
    <w:pPr>
      <w:numPr>
        <w:numId w:val="28"/>
      </w:numPr>
    </w:pPr>
  </w:style>
  <w:style w:type="numbering" w:customStyle="1" w:styleId="Zaimportowanystyl11">
    <w:name w:val="Zaimportowany styl 11"/>
    <w:rsid w:val="00231590"/>
    <w:pPr>
      <w:numPr>
        <w:numId w:val="29"/>
      </w:numPr>
    </w:pPr>
  </w:style>
  <w:style w:type="numbering" w:customStyle="1" w:styleId="Zaimportowanystyl12">
    <w:name w:val="Zaimportowany styl 12"/>
    <w:rsid w:val="00231590"/>
    <w:pPr>
      <w:numPr>
        <w:numId w:val="30"/>
      </w:numPr>
    </w:pPr>
  </w:style>
  <w:style w:type="numbering" w:customStyle="1" w:styleId="Zaimportowanystyl13">
    <w:name w:val="Zaimportowany styl 13"/>
    <w:rsid w:val="00231590"/>
    <w:pPr>
      <w:numPr>
        <w:numId w:val="31"/>
      </w:numPr>
    </w:pPr>
  </w:style>
  <w:style w:type="paragraph" w:customStyle="1" w:styleId="Wykres0">
    <w:name w:val="Wykres"/>
    <w:basedOn w:val="Legenda"/>
    <w:link w:val="WykresZnak"/>
    <w:autoRedefine/>
    <w:qFormat/>
    <w:rsid w:val="00231590"/>
    <w:pPr>
      <w:ind w:right="-1"/>
    </w:pPr>
    <w:rPr>
      <w:color w:val="4472C4"/>
      <w:sz w:val="16"/>
      <w:szCs w:val="16"/>
    </w:rPr>
  </w:style>
  <w:style w:type="character" w:customStyle="1" w:styleId="WykresZnak">
    <w:name w:val="Wykres Znak"/>
    <w:link w:val="Wykres0"/>
    <w:rsid w:val="00231590"/>
    <w:rPr>
      <w:rFonts w:ascii="Calibri" w:eastAsia="Times New Roman" w:hAnsi="Calibri" w:cs="Calibri"/>
      <w:b/>
      <w:bCs/>
      <w:color w:val="4472C4"/>
      <w:sz w:val="16"/>
      <w:szCs w:val="16"/>
      <w:lang w:eastAsia="pl-PL"/>
    </w:rPr>
  </w:style>
  <w:style w:type="table" w:customStyle="1" w:styleId="Siatkatabelijasna1">
    <w:name w:val="Siatka tabeli — jasna1"/>
    <w:basedOn w:val="Standardowy"/>
    <w:uiPriority w:val="40"/>
    <w:rsid w:val="0023159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andard">
    <w:name w:val="Standard"/>
    <w:rsid w:val="0023159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31590"/>
    <w:pPr>
      <w:spacing w:after="140" w:line="276" w:lineRule="auto"/>
    </w:pPr>
  </w:style>
  <w:style w:type="paragraph" w:customStyle="1" w:styleId="Tekst">
    <w:name w:val="Tekst"/>
    <w:basedOn w:val="Normalny"/>
    <w:rsid w:val="00231590"/>
    <w:pPr>
      <w:spacing w:after="0" w:line="240" w:lineRule="auto"/>
      <w:ind w:firstLine="567"/>
      <w:jc w:val="both"/>
    </w:pPr>
    <w:rPr>
      <w:rFonts w:ascii="Arial" w:eastAsia="Times New Roman" w:hAnsi="Arial" w:cs="Times New Roman"/>
      <w:sz w:val="24"/>
      <w:szCs w:val="20"/>
      <w:lang w:eastAsia="pl-PL"/>
    </w:rPr>
  </w:style>
  <w:style w:type="character" w:customStyle="1" w:styleId="list0020paragraphchar">
    <w:name w:val="list_0020paragraph__char"/>
    <w:basedOn w:val="Domylnaczcionkaakapitu"/>
    <w:rsid w:val="00231590"/>
  </w:style>
  <w:style w:type="character" w:customStyle="1" w:styleId="Nierozpoznanawzmianka2">
    <w:name w:val="Nierozpoznana wzmianka2"/>
    <w:uiPriority w:val="99"/>
    <w:semiHidden/>
    <w:unhideWhenUsed/>
    <w:rsid w:val="00231590"/>
    <w:rPr>
      <w:color w:val="605E5C"/>
      <w:shd w:val="clear" w:color="auto" w:fill="E1DFDD"/>
    </w:rPr>
  </w:style>
  <w:style w:type="character" w:customStyle="1" w:styleId="ng-binding">
    <w:name w:val="ng-binding"/>
    <w:rsid w:val="00231590"/>
  </w:style>
  <w:style w:type="character" w:customStyle="1" w:styleId="no-link-ccms">
    <w:name w:val="no-link-ccms"/>
    <w:basedOn w:val="Domylnaczcionkaakapitu"/>
    <w:rsid w:val="00231590"/>
  </w:style>
  <w:style w:type="table" w:customStyle="1" w:styleId="Tabela-Siatka3">
    <w:name w:val="Tabela - Siatka3"/>
    <w:basedOn w:val="Standardowy"/>
    <w:next w:val="Tabela-Siatka"/>
    <w:uiPriority w:val="3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ory">
    <w:name w:val="Punktory"/>
    <w:rsid w:val="00231590"/>
    <w:pPr>
      <w:numPr>
        <w:numId w:val="32"/>
      </w:numPr>
    </w:pPr>
  </w:style>
  <w:style w:type="numbering" w:customStyle="1" w:styleId="Zaimportowanystyl20">
    <w:name w:val="Zaimportowany styl 2.0"/>
    <w:rsid w:val="00231590"/>
    <w:pPr>
      <w:numPr>
        <w:numId w:val="33"/>
      </w:numPr>
    </w:pPr>
  </w:style>
  <w:style w:type="character" w:styleId="Numerwiersza">
    <w:name w:val="line number"/>
    <w:basedOn w:val="Domylnaczcionkaakapitu"/>
    <w:uiPriority w:val="99"/>
    <w:semiHidden/>
    <w:unhideWhenUsed/>
    <w:rsid w:val="00231590"/>
  </w:style>
  <w:style w:type="character" w:customStyle="1" w:styleId="highlight">
    <w:name w:val="highlight"/>
    <w:basedOn w:val="Domylnaczcionkaakapitu"/>
    <w:rsid w:val="00231590"/>
  </w:style>
  <w:style w:type="character" w:customStyle="1" w:styleId="normalchar">
    <w:name w:val="normal__char"/>
    <w:basedOn w:val="Domylnaczcionkaakapitu"/>
    <w:rsid w:val="00231590"/>
  </w:style>
  <w:style w:type="paragraph" w:styleId="Zwykytekst">
    <w:name w:val="Plain Text"/>
    <w:basedOn w:val="Normalny"/>
    <w:link w:val="ZwykytekstZnak"/>
    <w:uiPriority w:val="99"/>
    <w:unhideWhenUsed/>
    <w:rsid w:val="00231590"/>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231590"/>
    <w:rPr>
      <w:rFonts w:ascii="Calibri" w:eastAsia="Calibri" w:hAnsi="Calibri" w:cs="Times New Roman"/>
      <w:szCs w:val="21"/>
    </w:rPr>
  </w:style>
  <w:style w:type="character" w:customStyle="1" w:styleId="acopre">
    <w:name w:val="acopre"/>
    <w:basedOn w:val="Domylnaczcionkaakapitu"/>
    <w:rsid w:val="00231590"/>
  </w:style>
  <w:style w:type="character" w:customStyle="1" w:styleId="Formularznormalny">
    <w:name w:val="Formularz normalny"/>
    <w:uiPriority w:val="1"/>
    <w:qFormat/>
    <w:rsid w:val="00231590"/>
    <w:rPr>
      <w:rFonts w:ascii="Times New Roman" w:hAnsi="Times New Roman" w:cs="Times New Roman" w:hint="default"/>
      <w:strike w:val="0"/>
      <w:dstrike w:val="0"/>
      <w:color w:val="000000"/>
      <w:sz w:val="24"/>
      <w:u w:val="none"/>
      <w:effect w:val="none"/>
    </w:rPr>
  </w:style>
  <w:style w:type="character" w:customStyle="1" w:styleId="Nierozpoznanawzmianka3">
    <w:name w:val="Nierozpoznana wzmianka3"/>
    <w:uiPriority w:val="99"/>
    <w:semiHidden/>
    <w:unhideWhenUsed/>
    <w:rsid w:val="00231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6606">
      <w:bodyDiv w:val="1"/>
      <w:marLeft w:val="0"/>
      <w:marRight w:val="0"/>
      <w:marTop w:val="0"/>
      <w:marBottom w:val="0"/>
      <w:divBdr>
        <w:top w:val="none" w:sz="0" w:space="0" w:color="auto"/>
        <w:left w:val="none" w:sz="0" w:space="0" w:color="auto"/>
        <w:bottom w:val="none" w:sz="0" w:space="0" w:color="auto"/>
        <w:right w:val="none" w:sz="0" w:space="0" w:color="auto"/>
      </w:divBdr>
    </w:div>
    <w:div w:id="375011844">
      <w:bodyDiv w:val="1"/>
      <w:marLeft w:val="0"/>
      <w:marRight w:val="0"/>
      <w:marTop w:val="0"/>
      <w:marBottom w:val="0"/>
      <w:divBdr>
        <w:top w:val="none" w:sz="0" w:space="0" w:color="auto"/>
        <w:left w:val="none" w:sz="0" w:space="0" w:color="auto"/>
        <w:bottom w:val="none" w:sz="0" w:space="0" w:color="auto"/>
        <w:right w:val="none" w:sz="0" w:space="0" w:color="auto"/>
      </w:divBdr>
    </w:div>
    <w:div w:id="110619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agan\Documents\INFORMACJA%20Z%20REALIZACJI%20STRATGEII%20ROZWOJU%20WOJEW&#211;DZTWA%20W%202021%20R.%20%20-%20LISTOPAD%202022\Materia&#322;y%20do%20scenariuszy\PKB%20w%20cenach%20sta&#322;ych%20od%202018%20+wyk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agan\Documents\INFORMACJA%20Z%20REALIZACJI%20STRATGEII%20ROZWOJU%20WOJEW&#211;DZTWA%20W%202021%20R.%20%20-%20LISTOPAD%202022\Materia&#322;y%20do%20scenariuszy\PKB%20per%20capita%20(PL=100)%20od%202018%20+wyk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agan\Documents\INFORMACJA%20Z%20REALIZACJI%20STRATGEII%20ROZWOJU%20WOJEW&#211;DZTWA%20W%202021%20R.%20%20-%20LISTOPAD%202022\Materia&#322;y%20do%20scenariuszy\PKB%20per%20capita%20(UE%2027=100)%20od%202018%20+wyk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4485883875294"/>
          <c:y val="3.1677465802735782E-2"/>
          <c:w val="0.85219685039370074"/>
          <c:h val="0.83564179747509959"/>
        </c:manualLayout>
      </c:layout>
      <c:lineChart>
        <c:grouping val="standard"/>
        <c:varyColors val="0"/>
        <c:ser>
          <c:idx val="0"/>
          <c:order val="0"/>
          <c:tx>
            <c:strRef>
              <c:f>Arkusz1!$A$2</c:f>
              <c:strCache>
                <c:ptCount val="1"/>
                <c:pt idx="0">
                  <c:v>secnariusz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5.7777777777777789E-2"/>
                  <c:y val="3.4557235421166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A1-4A36-B5F4-F8EE8920829D}"/>
                </c:ext>
              </c:extLst>
            </c:dLbl>
            <c:dLbl>
              <c:idx val="1"/>
              <c:layout>
                <c:manualLayout>
                  <c:x val="-4.9444444444444444E-2"/>
                  <c:y val="-8.7232983566039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A1-4A36-B5F4-F8EE8920829D}"/>
                </c:ext>
              </c:extLst>
            </c:dLbl>
            <c:dLbl>
              <c:idx val="2"/>
              <c:layout>
                <c:manualLayout>
                  <c:x val="-6.0555555555555605E-2"/>
                  <c:y val="-3.6997103223868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A1-4A36-B5F4-F8EE8920829D}"/>
                </c:ext>
              </c:extLst>
            </c:dLbl>
            <c:dLbl>
              <c:idx val="3"/>
              <c:layout>
                <c:manualLayout>
                  <c:x val="-7.4444444444444494E-2"/>
                  <c:y val="-2.591792656587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A1-4A36-B5F4-F8EE8920829D}"/>
                </c:ext>
              </c:extLst>
            </c:dLbl>
            <c:dLbl>
              <c:idx val="4"/>
              <c:layout>
                <c:manualLayout>
                  <c:x val="-7.7222222222222275E-2"/>
                  <c:y val="-3.1677465802735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A1-4A36-B5F4-F8EE8920829D}"/>
                </c:ext>
              </c:extLst>
            </c:dLbl>
            <c:dLbl>
              <c:idx val="5"/>
              <c:layout>
                <c:manualLayout>
                  <c:x val="-8.2777777777777825E-2"/>
                  <c:y val="-2.3038156947444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A1-4A36-B5F4-F8EE8920829D}"/>
                </c:ext>
              </c:extLst>
            </c:dLbl>
            <c:dLbl>
              <c:idx val="6"/>
              <c:layout>
                <c:manualLayout>
                  <c:x val="-9.6666666666666665E-2"/>
                  <c:y val="-2.8797696184305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A1-4A36-B5F4-F8EE8920829D}"/>
                </c:ext>
              </c:extLst>
            </c:dLbl>
            <c:dLbl>
              <c:idx val="7"/>
              <c:layout>
                <c:manualLayout>
                  <c:x val="-0.10222222222222233"/>
                  <c:y val="-3.1677465802735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A1-4A36-B5F4-F8EE8920829D}"/>
                </c:ext>
              </c:extLst>
            </c:dLbl>
            <c:dLbl>
              <c:idx val="8"/>
              <c:layout>
                <c:manualLayout>
                  <c:x val="-9.9677390625573001E-2"/>
                  <c:y val="-2.8797696184305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A1-4A36-B5F4-F8EE8920829D}"/>
                </c:ext>
              </c:extLst>
            </c:dLbl>
            <c:dLbl>
              <c:idx val="9"/>
              <c:layout>
                <c:manualLayout>
                  <c:x val="-0.11488888888888889"/>
                  <c:y val="-2.8797696184305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A1-4A36-B5F4-F8EE8920829D}"/>
                </c:ext>
              </c:extLst>
            </c:dLbl>
            <c:dLbl>
              <c:idx val="10"/>
              <c:layout>
                <c:manualLayout>
                  <c:x val="-0.10655555555555556"/>
                  <c:y val="-2.591792656587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A1-4A36-B5F4-F8EE8920829D}"/>
                </c:ext>
              </c:extLst>
            </c:dLbl>
            <c:dLbl>
              <c:idx val="11"/>
              <c:layout>
                <c:manualLayout>
                  <c:x val="-0.11488888888888889"/>
                  <c:y val="-2.0158387329013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A1-4A36-B5F4-F8EE892082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Arkusz1!$B$2:$N$2</c:f>
              <c:numCache>
                <c:formatCode>General</c:formatCode>
                <c:ptCount val="13"/>
                <c:pt idx="0">
                  <c:v>81983</c:v>
                </c:pt>
                <c:pt idx="1">
                  <c:v>84232</c:v>
                </c:pt>
                <c:pt idx="2">
                  <c:v>82626</c:v>
                </c:pt>
                <c:pt idx="3">
                  <c:v>85163</c:v>
                </c:pt>
                <c:pt idx="4">
                  <c:v>87320</c:v>
                </c:pt>
                <c:pt idx="5">
                  <c:v>89900</c:v>
                </c:pt>
                <c:pt idx="6">
                  <c:v>92883</c:v>
                </c:pt>
                <c:pt idx="7">
                  <c:v>95802</c:v>
                </c:pt>
                <c:pt idx="8">
                  <c:v>98203</c:v>
                </c:pt>
                <c:pt idx="9">
                  <c:v>100401</c:v>
                </c:pt>
                <c:pt idx="10">
                  <c:v>103208</c:v>
                </c:pt>
                <c:pt idx="11">
                  <c:v>105625</c:v>
                </c:pt>
                <c:pt idx="12">
                  <c:v>108536</c:v>
                </c:pt>
              </c:numCache>
            </c:numRef>
          </c:val>
          <c:smooth val="0"/>
          <c:extLst>
            <c:ext xmlns:c16="http://schemas.microsoft.com/office/drawing/2014/chart" uri="{C3380CC4-5D6E-409C-BE32-E72D297353CC}">
              <c16:uniqueId val="{0000000C-C5A1-4A36-B5F4-F8EE8920829D}"/>
            </c:ext>
          </c:extLst>
        </c:ser>
        <c:ser>
          <c:idx val="1"/>
          <c:order val="1"/>
          <c:tx>
            <c:strRef>
              <c:f>Arkusz1!$A$3</c:f>
              <c:strCache>
                <c:ptCount val="1"/>
                <c:pt idx="0">
                  <c:v>scenariusz 5</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5.8333333333333348E-2"/>
                  <c:y val="6.2444969756750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A1-4A36-B5F4-F8EE8920829D}"/>
                </c:ext>
              </c:extLst>
            </c:dLbl>
            <c:dLbl>
              <c:idx val="1"/>
              <c:layout>
                <c:manualLayout>
                  <c:x val="-0.05"/>
                  <c:y val="-5.7595392368610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A1-4A36-B5F4-F8EE8920829D}"/>
                </c:ext>
              </c:extLst>
            </c:dLbl>
            <c:dLbl>
              <c:idx val="2"/>
              <c:layout>
                <c:manualLayout>
                  <c:x val="1.8629407850964737E-2"/>
                  <c:y val="8.6393088552914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A1-4A36-B5F4-F8EE8920829D}"/>
                </c:ext>
              </c:extLst>
            </c:dLbl>
            <c:dLbl>
              <c:idx val="4"/>
              <c:layout>
                <c:manualLayout>
                  <c:x val="-1.3306719893546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A1-4A36-B5F4-F8EE8920829D}"/>
                </c:ext>
              </c:extLst>
            </c:dLbl>
            <c:dLbl>
              <c:idx val="5"/>
              <c:layout>
                <c:manualLayout>
                  <c:x val="-7.9840319361277438E-3"/>
                  <c:y val="-2.8797696184306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A1-4A36-B5F4-F8EE8920829D}"/>
                </c:ext>
              </c:extLst>
            </c:dLbl>
            <c:dLbl>
              <c:idx val="11"/>
              <c:layout>
                <c:manualLayout>
                  <c:x val="7.9840319361277438E-3"/>
                  <c:y val="-1.7278617710583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A1-4A36-B5F4-F8EE8920829D}"/>
                </c:ext>
              </c:extLst>
            </c:dLbl>
            <c:dLbl>
              <c:idx val="12"/>
              <c:layout>
                <c:manualLayout>
                  <c:x val="0"/>
                  <c:y val="-1.439884809215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5A1-4A36-B5F4-F8EE892082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Arkusz1!$B$3:$N$3</c:f>
              <c:numCache>
                <c:formatCode>General</c:formatCode>
                <c:ptCount val="13"/>
                <c:pt idx="0">
                  <c:v>81983</c:v>
                </c:pt>
                <c:pt idx="1">
                  <c:v>84232</c:v>
                </c:pt>
                <c:pt idx="2">
                  <c:v>81095</c:v>
                </c:pt>
                <c:pt idx="3">
                  <c:v>84169</c:v>
                </c:pt>
                <c:pt idx="4">
                  <c:v>85962</c:v>
                </c:pt>
                <c:pt idx="5">
                  <c:v>88400</c:v>
                </c:pt>
                <c:pt idx="6">
                  <c:v>91057</c:v>
                </c:pt>
                <c:pt idx="7">
                  <c:v>93631</c:v>
                </c:pt>
                <c:pt idx="8">
                  <c:v>96341</c:v>
                </c:pt>
                <c:pt idx="9">
                  <c:v>98855</c:v>
                </c:pt>
                <c:pt idx="10">
                  <c:v>101582</c:v>
                </c:pt>
                <c:pt idx="11">
                  <c:v>103932</c:v>
                </c:pt>
                <c:pt idx="12">
                  <c:v>106771</c:v>
                </c:pt>
              </c:numCache>
            </c:numRef>
          </c:val>
          <c:smooth val="0"/>
          <c:extLst>
            <c:ext xmlns:c16="http://schemas.microsoft.com/office/drawing/2014/chart" uri="{C3380CC4-5D6E-409C-BE32-E72D297353CC}">
              <c16:uniqueId val="{00000014-C5A1-4A36-B5F4-F8EE8920829D}"/>
            </c:ext>
          </c:extLst>
        </c:ser>
        <c:ser>
          <c:idx val="2"/>
          <c:order val="2"/>
          <c:tx>
            <c:strRef>
              <c:f>Arkusz1!$A$4</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5.8333307139002831E-2"/>
                  <c:y val="8.9272858171346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5A1-4A36-B5F4-F8EE8920829D}"/>
                </c:ext>
              </c:extLst>
            </c:dLbl>
            <c:dLbl>
              <c:idx val="1"/>
              <c:layout>
                <c:manualLayout>
                  <c:x val="-0.05"/>
                  <c:y val="-2.879769618430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5A1-4A36-B5F4-F8EE8920829D}"/>
                </c:ext>
              </c:extLst>
            </c:dLbl>
            <c:dLbl>
              <c:idx val="2"/>
              <c:layout>
                <c:manualLayout>
                  <c:x val="-5.2777777777777826E-2"/>
                  <c:y val="3.167746580273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5A1-4A36-B5F4-F8EE8920829D}"/>
                </c:ext>
              </c:extLst>
            </c:dLbl>
            <c:dLbl>
              <c:idx val="12"/>
              <c:layout>
                <c:manualLayout>
                  <c:x val="0"/>
                  <c:y val="-2.0158387329013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5A1-4A36-B5F4-F8EE892082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Arkusz1!$B$4:$N$4</c:f>
              <c:numCache>
                <c:formatCode>General</c:formatCode>
                <c:ptCount val="13"/>
                <c:pt idx="0">
                  <c:v>81983</c:v>
                </c:pt>
                <c:pt idx="1">
                  <c:v>84232</c:v>
                </c:pt>
                <c:pt idx="2">
                  <c:v>79635</c:v>
                </c:pt>
                <c:pt idx="3">
                  <c:v>82418</c:v>
                </c:pt>
                <c:pt idx="4">
                  <c:v>84137</c:v>
                </c:pt>
                <c:pt idx="5">
                  <c:v>86045</c:v>
                </c:pt>
                <c:pt idx="6">
                  <c:v>88062</c:v>
                </c:pt>
                <c:pt idx="7">
                  <c:v>90190</c:v>
                </c:pt>
                <c:pt idx="8">
                  <c:v>92425</c:v>
                </c:pt>
                <c:pt idx="9">
                  <c:v>94769</c:v>
                </c:pt>
                <c:pt idx="10">
                  <c:v>97207</c:v>
                </c:pt>
                <c:pt idx="11">
                  <c:v>99740</c:v>
                </c:pt>
                <c:pt idx="12">
                  <c:v>102384</c:v>
                </c:pt>
              </c:numCache>
            </c:numRef>
          </c:val>
          <c:smooth val="0"/>
          <c:extLst>
            <c:ext xmlns:c16="http://schemas.microsoft.com/office/drawing/2014/chart" uri="{C3380CC4-5D6E-409C-BE32-E72D297353CC}">
              <c16:uniqueId val="{00000019-C5A1-4A36-B5F4-F8EE8920829D}"/>
            </c:ext>
          </c:extLst>
        </c:ser>
        <c:ser>
          <c:idx val="3"/>
          <c:order val="3"/>
          <c:tx>
            <c:strRef>
              <c:f>Arkusz1!$A$5</c:f>
              <c:strCache>
                <c:ptCount val="1"/>
                <c:pt idx="0">
                  <c:v>wartość wskaźnika</c:v>
                </c:pt>
              </c:strCache>
            </c:strRef>
          </c:tx>
          <c:spPr>
            <a:ln w="28575" cap="rnd">
              <a:solidFill>
                <a:srgbClr val="FF0000"/>
              </a:solidFill>
              <a:round/>
            </a:ln>
            <a:effectLst/>
          </c:spPr>
          <c:marker>
            <c:symbol val="diamond"/>
            <c:size val="5"/>
            <c:spPr>
              <a:solidFill>
                <a:srgbClr val="FF0000"/>
              </a:solidFill>
              <a:ln w="9525">
                <a:solidFill>
                  <a:srgbClr val="FF0000"/>
                </a:solidFill>
              </a:ln>
              <a:effectLst/>
            </c:spPr>
          </c:marker>
          <c:dLbls>
            <c:dLbl>
              <c:idx val="0"/>
              <c:layout>
                <c:manualLayout>
                  <c:x val="-9.0485695276114442E-2"/>
                  <c:y val="-2.87976961843052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5A1-4A36-B5F4-F8EE8920829D}"/>
                </c:ext>
              </c:extLst>
            </c:dLbl>
            <c:dLbl>
              <c:idx val="1"/>
              <c:layout>
                <c:manualLayout>
                  <c:x val="-6.3872255489021978E-2"/>
                  <c:y val="-2.3038156947444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5A1-4A36-B5F4-F8EE8920829D}"/>
                </c:ext>
              </c:extLst>
            </c:dLbl>
            <c:dLbl>
              <c:idx val="2"/>
              <c:layout>
                <c:manualLayout>
                  <c:x val="-1.5968063872255488E-2"/>
                  <c:y val="-2.591792656587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5A1-4A36-B5F4-F8EE892082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Arkusz1!$B$5:$N$5</c:f>
              <c:numCache>
                <c:formatCode>General</c:formatCode>
                <c:ptCount val="13"/>
                <c:pt idx="0">
                  <c:v>83062</c:v>
                </c:pt>
                <c:pt idx="1">
                  <c:v>89832</c:v>
                </c:pt>
                <c:pt idx="2">
                  <c:v>89154</c:v>
                </c:pt>
              </c:numCache>
            </c:numRef>
          </c:val>
          <c:smooth val="0"/>
          <c:extLst>
            <c:ext xmlns:c16="http://schemas.microsoft.com/office/drawing/2014/chart" uri="{C3380CC4-5D6E-409C-BE32-E72D297353CC}">
              <c16:uniqueId val="{0000001D-C5A1-4A36-B5F4-F8EE8920829D}"/>
            </c:ext>
          </c:extLst>
        </c:ser>
        <c:dLbls>
          <c:showLegendKey val="0"/>
          <c:showVal val="0"/>
          <c:showCatName val="0"/>
          <c:showSerName val="0"/>
          <c:showPercent val="0"/>
          <c:showBubbleSize val="0"/>
        </c:dLbls>
        <c:marker val="1"/>
        <c:smooth val="0"/>
        <c:axId val="500888936"/>
        <c:axId val="500896152"/>
      </c:lineChart>
      <c:catAx>
        <c:axId val="50088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896152"/>
        <c:crosses val="autoZero"/>
        <c:auto val="1"/>
        <c:lblAlgn val="ctr"/>
        <c:lblOffset val="100"/>
        <c:noMultiLvlLbl val="0"/>
      </c:catAx>
      <c:valAx>
        <c:axId val="500896152"/>
        <c:scaling>
          <c:orientation val="minMax"/>
          <c:max val="110000"/>
          <c:min val="7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88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4.8014773776546629E-2"/>
          <c:w val="0.88396062992125979"/>
          <c:h val="0.78920263775892274"/>
        </c:manualLayout>
      </c:layout>
      <c:lineChart>
        <c:grouping val="standard"/>
        <c:varyColors val="0"/>
        <c:ser>
          <c:idx val="0"/>
          <c:order val="0"/>
          <c:tx>
            <c:strRef>
              <c:f>Arkusz1!$A$17</c:f>
              <c:strCache>
                <c:ptCount val="1"/>
                <c:pt idx="0">
                  <c:v>scenariusz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8.3333333333333343E-2"/>
                  <c:y val="-3.3856180143211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27-41CE-9A2A-4E2CC06F6E00}"/>
                </c:ext>
              </c:extLst>
            </c:dLbl>
            <c:dLbl>
              <c:idx val="1"/>
              <c:layout>
                <c:manualLayout>
                  <c:x val="-5.5555555555555552E-2"/>
                  <c:y val="3.6934441366574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7-41CE-9A2A-4E2CC06F6E00}"/>
                </c:ext>
              </c:extLst>
            </c:dLbl>
            <c:dLbl>
              <c:idx val="4"/>
              <c:layout>
                <c:manualLayout>
                  <c:x val="-2.7777777777777828E-2"/>
                  <c:y val="-2.1741803340789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27-41CE-9A2A-4E2CC06F6E00}"/>
                </c:ext>
              </c:extLst>
            </c:dLbl>
            <c:dLbl>
              <c:idx val="5"/>
              <c:layout>
                <c:manualLayout>
                  <c:x val="-4.166666666666672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27-41CE-9A2A-4E2CC06F6E00}"/>
                </c:ext>
              </c:extLst>
            </c:dLbl>
            <c:dLbl>
              <c:idx val="6"/>
              <c:layout>
                <c:manualLayout>
                  <c:x val="-5.5555555555555552E-2"/>
                  <c:y val="-2.499358173150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27-41CE-9A2A-4E2CC06F6E00}"/>
                </c:ext>
              </c:extLst>
            </c:dLbl>
            <c:dLbl>
              <c:idx val="9"/>
              <c:layout>
                <c:manualLayout>
                  <c:x val="-4.1666666666666664E-2"/>
                  <c:y val="3.0491862328249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27-41CE-9A2A-4E2CC06F6E00}"/>
                </c:ext>
              </c:extLst>
            </c:dLbl>
            <c:dLbl>
              <c:idx val="10"/>
              <c:layout>
                <c:manualLayout>
                  <c:x val="-4.1666666666666768E-2"/>
                  <c:y val="-3.1436094610256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27-41CE-9A2A-4E2CC06F6E00}"/>
                </c:ext>
              </c:extLst>
            </c:dLbl>
            <c:dLbl>
              <c:idx val="11"/>
              <c:layout>
                <c:manualLayout>
                  <c:x val="-4.7222222222222221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27-41CE-9A2A-4E2CC06F6E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Arkusz1!$B$16:$N$16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Arkusz1!$B$17:$N$17</c:f>
              <c:numCache>
                <c:formatCode>0.0</c:formatCode>
                <c:ptCount val="13"/>
                <c:pt idx="0">
                  <c:v>70.599999999999994</c:v>
                </c:pt>
                <c:pt idx="1">
                  <c:v>69.479828310000002</c:v>
                </c:pt>
                <c:pt idx="2">
                  <c:v>72.045613489999994</c:v>
                </c:pt>
                <c:pt idx="3">
                  <c:v>70.788827159999997</c:v>
                </c:pt>
                <c:pt idx="4">
                  <c:v>70.195543430000001</c:v>
                </c:pt>
                <c:pt idx="5">
                  <c:v>70.164623120000002</c:v>
                </c:pt>
                <c:pt idx="6">
                  <c:v>70.381508519999997</c:v>
                </c:pt>
                <c:pt idx="7">
                  <c:v>70.479056540000002</c:v>
                </c:pt>
                <c:pt idx="8">
                  <c:v>70.072702320000005</c:v>
                </c:pt>
                <c:pt idx="9">
                  <c:v>69.486987769999999</c:v>
                </c:pt>
                <c:pt idx="10">
                  <c:v>69.483907560000006</c:v>
                </c:pt>
                <c:pt idx="11">
                  <c:v>69.174383939999998</c:v>
                </c:pt>
                <c:pt idx="12">
                  <c:v>69.144646620000003</c:v>
                </c:pt>
              </c:numCache>
            </c:numRef>
          </c:val>
          <c:smooth val="0"/>
          <c:extLst>
            <c:ext xmlns:c16="http://schemas.microsoft.com/office/drawing/2014/chart" uri="{C3380CC4-5D6E-409C-BE32-E72D297353CC}">
              <c16:uniqueId val="{00000008-1327-41CE-9A2A-4E2CC06F6E00}"/>
            </c:ext>
          </c:extLst>
        </c:ser>
        <c:ser>
          <c:idx val="1"/>
          <c:order val="1"/>
          <c:tx>
            <c:strRef>
              <c:f>Arkusz1!$A$18</c:f>
              <c:strCache>
                <c:ptCount val="1"/>
                <c:pt idx="0">
                  <c:v>scenariusz 5</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8.3333333333333343E-2"/>
                  <c:y val="3.3240997229916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27-41CE-9A2A-4E2CC06F6E00}"/>
                </c:ext>
              </c:extLst>
            </c:dLbl>
            <c:dLbl>
              <c:idx val="1"/>
              <c:layout>
                <c:manualLayout>
                  <c:x val="-5.5555555555555552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27-41CE-9A2A-4E2CC06F6E00}"/>
                </c:ext>
              </c:extLst>
            </c:dLbl>
            <c:dLbl>
              <c:idx val="2"/>
              <c:layout>
                <c:manualLayout>
                  <c:x val="-3.6111111111111108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27-41CE-9A2A-4E2CC06F6E00}"/>
                </c:ext>
              </c:extLst>
            </c:dLbl>
            <c:dLbl>
              <c:idx val="3"/>
              <c:layout>
                <c:manualLayout>
                  <c:x val="-1.6666666666666666E-2"/>
                  <c:y val="-1.846722068328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27-41CE-9A2A-4E2CC06F6E00}"/>
                </c:ext>
              </c:extLst>
            </c:dLbl>
            <c:dLbl>
              <c:idx val="4"/>
              <c:layout>
                <c:manualLayout>
                  <c:x val="-5.0000000000000051E-2"/>
                  <c:y val="2.224444143313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27-41CE-9A2A-4E2CC06F6E00}"/>
                </c:ext>
              </c:extLst>
            </c:dLbl>
            <c:dLbl>
              <c:idx val="5"/>
              <c:layout>
                <c:manualLayout>
                  <c:x val="-4.7222222222222276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27-41CE-9A2A-4E2CC06F6E00}"/>
                </c:ext>
              </c:extLst>
            </c:dLbl>
            <c:dLbl>
              <c:idx val="6"/>
              <c:layout>
                <c:manualLayout>
                  <c:x val="-3.888888888888889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27-41CE-9A2A-4E2CC06F6E00}"/>
                </c:ext>
              </c:extLst>
            </c:dLbl>
            <c:dLbl>
              <c:idx val="7"/>
              <c:layout>
                <c:manualLayout>
                  <c:x val="-4.7222222222222325E-2"/>
                  <c:y val="-2.4993581731508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27-41CE-9A2A-4E2CC06F6E00}"/>
                </c:ext>
              </c:extLst>
            </c:dLbl>
            <c:dLbl>
              <c:idx val="8"/>
              <c:layout>
                <c:manualLayout>
                  <c:x val="-3.888888888888889E-2"/>
                  <c:y val="2.585410895660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27-41CE-9A2A-4E2CC06F6E00}"/>
                </c:ext>
              </c:extLst>
            </c:dLbl>
            <c:dLbl>
              <c:idx val="9"/>
              <c:layout>
                <c:manualLayout>
                  <c:x val="-3.0555555555555555E-2"/>
                  <c:y val="-2.954755309325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327-41CE-9A2A-4E2CC06F6E00}"/>
                </c:ext>
              </c:extLst>
            </c:dLbl>
            <c:dLbl>
              <c:idx val="10"/>
              <c:layout>
                <c:manualLayout>
                  <c:x val="-2.5000000000000001E-2"/>
                  <c:y val="-2.1300209151130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27-41CE-9A2A-4E2CC06F6E00}"/>
                </c:ext>
              </c:extLst>
            </c:dLbl>
            <c:dLbl>
              <c:idx val="11"/>
              <c:layout>
                <c:manualLayout>
                  <c:x val="-5.2777777777777778E-2"/>
                  <c:y val="2.499358173150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327-41CE-9A2A-4E2CC06F6E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Arkusz1!$B$16:$N$16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Arkusz1!$B$18:$N$18</c:f>
              <c:numCache>
                <c:formatCode>0.0</c:formatCode>
                <c:ptCount val="13"/>
                <c:pt idx="0">
                  <c:v>70.599999999999994</c:v>
                </c:pt>
                <c:pt idx="1">
                  <c:v>69.479828310000002</c:v>
                </c:pt>
                <c:pt idx="2">
                  <c:v>70.710468520000006</c:v>
                </c:pt>
                <c:pt idx="3">
                  <c:v>69.963154360000004</c:v>
                </c:pt>
                <c:pt idx="4">
                  <c:v>69.103942129999993</c:v>
                </c:pt>
                <c:pt idx="5">
                  <c:v>68.994148980000006</c:v>
                </c:pt>
                <c:pt idx="6">
                  <c:v>68.997302509999997</c:v>
                </c:pt>
                <c:pt idx="7">
                  <c:v>68.881211640000004</c:v>
                </c:pt>
                <c:pt idx="8">
                  <c:v>68.743870259999994</c:v>
                </c:pt>
                <c:pt idx="9">
                  <c:v>68.417163239999994</c:v>
                </c:pt>
                <c:pt idx="10">
                  <c:v>68.389205570000001</c:v>
                </c:pt>
                <c:pt idx="11">
                  <c:v>68.065510000000003</c:v>
                </c:pt>
                <c:pt idx="12">
                  <c:v>68.020679360000003</c:v>
                </c:pt>
              </c:numCache>
            </c:numRef>
          </c:val>
          <c:smooth val="0"/>
          <c:extLst>
            <c:ext xmlns:c16="http://schemas.microsoft.com/office/drawing/2014/chart" uri="{C3380CC4-5D6E-409C-BE32-E72D297353CC}">
              <c16:uniqueId val="{00000015-1327-41CE-9A2A-4E2CC06F6E00}"/>
            </c:ext>
          </c:extLst>
        </c:ser>
        <c:ser>
          <c:idx val="2"/>
          <c:order val="2"/>
          <c:tx>
            <c:strRef>
              <c:f>Arkusz1!$A$19</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6.9444444444444448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327-41CE-9A2A-4E2CC06F6E00}"/>
                </c:ext>
              </c:extLst>
            </c:dLbl>
            <c:dLbl>
              <c:idx val="1"/>
              <c:layout>
                <c:manualLayout>
                  <c:x val="-5.5555555555555552E-2"/>
                  <c:y val="0.103416435826408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327-41CE-9A2A-4E2CC06F6E00}"/>
                </c:ext>
              </c:extLst>
            </c:dLbl>
            <c:dLbl>
              <c:idx val="2"/>
              <c:layout>
                <c:manualLayout>
                  <c:x val="-1.6666666666666666E-2"/>
                  <c:y val="-1.760662010301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327-41CE-9A2A-4E2CC06F6E00}"/>
                </c:ext>
              </c:extLst>
            </c:dLbl>
            <c:dLbl>
              <c:idx val="3"/>
              <c:layout>
                <c:manualLayout>
                  <c:x val="-7.2222222222222215E-2"/>
                  <c:y val="2.868695431188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27-41CE-9A2A-4E2CC06F6E00}"/>
                </c:ext>
              </c:extLst>
            </c:dLbl>
            <c:dLbl>
              <c:idx val="5"/>
              <c:layout>
                <c:manualLayout>
                  <c:x val="-1.388888888888899E-2"/>
                  <c:y val="-7.386888273314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327-41CE-9A2A-4E2CC06F6E00}"/>
                </c:ext>
              </c:extLst>
            </c:dLbl>
            <c:dLbl>
              <c:idx val="9"/>
              <c:layout>
                <c:manualLayout>
                  <c:x val="-5.8333333333333334E-2"/>
                  <c:y val="2.7742722029878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327-41CE-9A2A-4E2CC06F6E00}"/>
                </c:ext>
              </c:extLst>
            </c:dLbl>
            <c:dLbl>
              <c:idx val="10"/>
              <c:layout>
                <c:manualLayout>
                  <c:x val="-4.7222222222222325E-2"/>
                  <c:y val="3.1436094610256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327-41CE-9A2A-4E2CC06F6E00}"/>
                </c:ext>
              </c:extLst>
            </c:dLbl>
            <c:dLbl>
              <c:idx val="11"/>
              <c:layout>
                <c:manualLayout>
                  <c:x val="-4.1666666666666664E-2"/>
                  <c:y val="3.1436094610256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327-41CE-9A2A-4E2CC06F6E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Arkusz1!$B$16:$N$16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Arkusz1!$B$19:$N$19</c:f>
              <c:numCache>
                <c:formatCode>0.0</c:formatCode>
                <c:ptCount val="13"/>
                <c:pt idx="0">
                  <c:v>70.599999999999994</c:v>
                </c:pt>
                <c:pt idx="1">
                  <c:v>69.479833200000002</c:v>
                </c:pt>
                <c:pt idx="2">
                  <c:v>69.437955290000005</c:v>
                </c:pt>
                <c:pt idx="3">
                  <c:v>68.507462200000006</c:v>
                </c:pt>
                <c:pt idx="4">
                  <c:v>67.636625578999997</c:v>
                </c:pt>
                <c:pt idx="5">
                  <c:v>67.155625040000004</c:v>
                </c:pt>
                <c:pt idx="6">
                  <c:v>66.728027830000002</c:v>
                </c:pt>
                <c:pt idx="7">
                  <c:v>66.35002154</c:v>
                </c:pt>
                <c:pt idx="8">
                  <c:v>65.94996811</c:v>
                </c:pt>
                <c:pt idx="9">
                  <c:v>65.588886160000001</c:v>
                </c:pt>
                <c:pt idx="10">
                  <c:v>65.443796750000004</c:v>
                </c:pt>
                <c:pt idx="11">
                  <c:v>65.320541039999995</c:v>
                </c:pt>
                <c:pt idx="12">
                  <c:v>65.225534780000004</c:v>
                </c:pt>
              </c:numCache>
            </c:numRef>
          </c:val>
          <c:smooth val="0"/>
          <c:extLst>
            <c:ext xmlns:c16="http://schemas.microsoft.com/office/drawing/2014/chart" uri="{C3380CC4-5D6E-409C-BE32-E72D297353CC}">
              <c16:uniqueId val="{0000001E-1327-41CE-9A2A-4E2CC06F6E00}"/>
            </c:ext>
          </c:extLst>
        </c:ser>
        <c:ser>
          <c:idx val="3"/>
          <c:order val="3"/>
          <c:tx>
            <c:strRef>
              <c:f>Arkusz1!$A$20</c:f>
              <c:strCache>
                <c:ptCount val="1"/>
                <c:pt idx="0">
                  <c:v>wartość wskaźnika</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7.2222222222222229E-2"/>
                  <c:y val="0.107109879963065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327-41CE-9A2A-4E2CC06F6E00}"/>
                </c:ext>
              </c:extLst>
            </c:dLbl>
            <c:dLbl>
              <c:idx val="1"/>
              <c:layout>
                <c:manualLayout>
                  <c:x val="-3.888888888888889E-2"/>
                  <c:y val="-2.5854108956602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327-41CE-9A2A-4E2CC06F6E00}"/>
                </c:ext>
              </c:extLst>
            </c:dLbl>
            <c:dLbl>
              <c:idx val="2"/>
              <c:layout>
                <c:manualLayout>
                  <c:x val="-5.0000000000000024E-2"/>
                  <c:y val="2.7742722029878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327-41CE-9A2A-4E2CC06F6E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Arkusz1!$B$16:$N$16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Arkusz1!$B$20:$N$20</c:f>
              <c:numCache>
                <c:formatCode>0.0</c:formatCode>
                <c:ptCount val="13"/>
                <c:pt idx="0">
                  <c:v>70.599999999999994</c:v>
                </c:pt>
                <c:pt idx="1">
                  <c:v>70.7</c:v>
                </c:pt>
                <c:pt idx="2">
                  <c:v>69.099999999999994</c:v>
                </c:pt>
              </c:numCache>
            </c:numRef>
          </c:val>
          <c:smooth val="0"/>
          <c:extLst>
            <c:ext xmlns:c16="http://schemas.microsoft.com/office/drawing/2014/chart" uri="{C3380CC4-5D6E-409C-BE32-E72D297353CC}">
              <c16:uniqueId val="{00000022-1327-41CE-9A2A-4E2CC06F6E00}"/>
            </c:ext>
          </c:extLst>
        </c:ser>
        <c:dLbls>
          <c:showLegendKey val="0"/>
          <c:showVal val="0"/>
          <c:showCatName val="0"/>
          <c:showSerName val="0"/>
          <c:showPercent val="0"/>
          <c:showBubbleSize val="0"/>
        </c:dLbls>
        <c:marker val="1"/>
        <c:smooth val="0"/>
        <c:axId val="327121760"/>
        <c:axId val="327118152"/>
      </c:lineChart>
      <c:catAx>
        <c:axId val="3271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18152"/>
        <c:crosses val="autoZero"/>
        <c:auto val="1"/>
        <c:lblAlgn val="ctr"/>
        <c:lblOffset val="100"/>
        <c:noMultiLvlLbl val="0"/>
      </c:catAx>
      <c:valAx>
        <c:axId val="327118152"/>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12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61986001749786E-2"/>
          <c:y val="9.0978038830596519E-2"/>
          <c:w val="0.90286351706036749"/>
          <c:h val="0.73577136191309422"/>
        </c:manualLayout>
      </c:layout>
      <c:lineChart>
        <c:grouping val="standard"/>
        <c:varyColors val="0"/>
        <c:ser>
          <c:idx val="0"/>
          <c:order val="0"/>
          <c:tx>
            <c:strRef>
              <c:f>Arkusz1!$A$48</c:f>
              <c:strCache>
                <c:ptCount val="1"/>
                <c:pt idx="0">
                  <c:v>secnariusz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5.3111111111111109E-2"/>
                  <c:y val="-2.1661963676004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E3-400C-81C2-749A16FB2A40}"/>
                </c:ext>
              </c:extLst>
            </c:dLbl>
            <c:dLbl>
              <c:idx val="1"/>
              <c:layout>
                <c:manualLayout>
                  <c:x val="-5.8666666666666666E-2"/>
                  <c:y val="-4.4574809211204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E3-400C-81C2-749A16FB2A40}"/>
                </c:ext>
              </c:extLst>
            </c:dLbl>
            <c:dLbl>
              <c:idx val="2"/>
              <c:layout>
                <c:manualLayout>
                  <c:x val="-3.6444444444444446E-2"/>
                  <c:y val="-2.474125469228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E3-400C-81C2-749A16FB2A40}"/>
                </c:ext>
              </c:extLst>
            </c:dLbl>
            <c:dLbl>
              <c:idx val="3"/>
              <c:layout>
                <c:manualLayout>
                  <c:x val="-2.5333333333333333E-2"/>
                  <c:y val="-3.2428813823155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E3-400C-81C2-749A16FB2A40}"/>
                </c:ext>
              </c:extLst>
            </c:dLbl>
            <c:dLbl>
              <c:idx val="4"/>
              <c:layout>
                <c:manualLayout>
                  <c:x val="-3.9222222222222276E-2"/>
                  <c:y val="-3.397912774111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E3-400C-81C2-749A16FB2A40}"/>
                </c:ext>
              </c:extLst>
            </c:dLbl>
            <c:dLbl>
              <c:idx val="5"/>
              <c:layout>
                <c:manualLayout>
                  <c:x val="-4.7555555555555552E-2"/>
                  <c:y val="-2.9349522806878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E3-400C-81C2-749A16FB2A40}"/>
                </c:ext>
              </c:extLst>
            </c:dLbl>
            <c:dLbl>
              <c:idx val="6"/>
              <c:layout>
                <c:manualLayout>
                  <c:x val="-4.7555555555555552E-2"/>
                  <c:y val="-3.2428813823155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E3-400C-81C2-749A16FB2A40}"/>
                </c:ext>
              </c:extLst>
            </c:dLbl>
            <c:dLbl>
              <c:idx val="7"/>
              <c:layout>
                <c:manualLayout>
                  <c:x val="-3.6444444444444446E-2"/>
                  <c:y val="-2.9349522806878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E3-400C-81C2-749A16FB2A40}"/>
                </c:ext>
              </c:extLst>
            </c:dLbl>
            <c:dLbl>
              <c:idx val="8"/>
              <c:layout>
                <c:manualLayout>
                  <c:x val="-4.2000000000000003E-2"/>
                  <c:y val="-3.089983672483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E3-400C-81C2-749A16FB2A40}"/>
                </c:ext>
              </c:extLst>
            </c:dLbl>
            <c:dLbl>
              <c:idx val="9"/>
              <c:layout>
                <c:manualLayout>
                  <c:x val="-3.9222222222222221E-2"/>
                  <c:y val="-2.6270231790600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E3-400C-81C2-749A16FB2A40}"/>
                </c:ext>
              </c:extLst>
            </c:dLbl>
            <c:dLbl>
              <c:idx val="10"/>
              <c:layout>
                <c:manualLayout>
                  <c:x val="-3.6444444444444446E-2"/>
                  <c:y val="-2.6270231790600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E3-400C-81C2-749A16FB2A40}"/>
                </c:ext>
              </c:extLst>
            </c:dLbl>
            <c:dLbl>
              <c:idx val="11"/>
              <c:layout>
                <c:manualLayout>
                  <c:x val="-4.4777777777777777E-2"/>
                  <c:y val="-3.0899836724836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E3-400C-81C2-749A16FB2A40}"/>
                </c:ext>
              </c:extLst>
            </c:dLbl>
            <c:dLbl>
              <c:idx val="12"/>
              <c:layout>
                <c:manualLayout>
                  <c:x val="-3.6444444444444446E-2"/>
                  <c:y val="-3.2428813823155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E3-400C-81C2-749A16FB2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Arkusz1!$B$47:$N$47</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Arkusz1!$B$48:$N$48</c:f>
              <c:numCache>
                <c:formatCode>0</c:formatCode>
                <c:ptCount val="13"/>
                <c:pt idx="0" formatCode="General">
                  <c:v>50</c:v>
                </c:pt>
                <c:pt idx="1">
                  <c:v>50.662496130000001</c:v>
                </c:pt>
                <c:pt idx="2">
                  <c:v>54.194746799999997</c:v>
                </c:pt>
                <c:pt idx="3">
                  <c:v>52.796384750000001</c:v>
                </c:pt>
                <c:pt idx="4">
                  <c:v>53.386517560000001</c:v>
                </c:pt>
                <c:pt idx="5">
                  <c:v>54.151617219999999</c:v>
                </c:pt>
                <c:pt idx="6">
                  <c:v>55.121748840000002</c:v>
                </c:pt>
                <c:pt idx="7">
                  <c:v>56.013883149999998</c:v>
                </c:pt>
                <c:pt idx="8">
                  <c:v>56.56881594</c:v>
                </c:pt>
                <c:pt idx="9">
                  <c:v>56.980247460000001</c:v>
                </c:pt>
                <c:pt idx="10">
                  <c:v>57.707485589999997</c:v>
                </c:pt>
                <c:pt idx="11">
                  <c:v>58.186239499999999</c:v>
                </c:pt>
                <c:pt idx="12">
                  <c:v>58.906147949999998</c:v>
                </c:pt>
              </c:numCache>
            </c:numRef>
          </c:val>
          <c:smooth val="0"/>
          <c:extLst>
            <c:ext xmlns:c16="http://schemas.microsoft.com/office/drawing/2014/chart" uri="{C3380CC4-5D6E-409C-BE32-E72D297353CC}">
              <c16:uniqueId val="{0000000D-31E3-400C-81C2-749A16FB2A40}"/>
            </c:ext>
          </c:extLst>
        </c:ser>
        <c:ser>
          <c:idx val="1"/>
          <c:order val="1"/>
          <c:tx>
            <c:strRef>
              <c:f>Arkusz1!$A$49</c:f>
              <c:strCache>
                <c:ptCount val="1"/>
                <c:pt idx="0">
                  <c:v>scenariusz 5</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0"/>
              <c:layout>
                <c:manualLayout>
                  <c:x val="-5.8333333333333334E-2"/>
                  <c:y val="6.1585835257890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31E3-400C-81C2-749A16FB2A40}"/>
                </c:ext>
              </c:extLst>
            </c:dLbl>
            <c:dLbl>
              <c:idx val="1"/>
              <c:layout>
                <c:manualLayout>
                  <c:x val="-7.2222222222222243E-2"/>
                  <c:y val="-1.5396458814472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31E3-400C-81C2-749A16FB2A40}"/>
                </c:ext>
              </c:extLst>
            </c:dLbl>
            <c:dLbl>
              <c:idx val="2"/>
              <c:layout>
                <c:manualLayout>
                  <c:x val="-2.7777777777777828E-2"/>
                  <c:y val="-2.1555037113943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E3-400C-81C2-749A16FB2A40}"/>
                </c:ext>
              </c:extLst>
            </c:dLbl>
            <c:dLbl>
              <c:idx val="3"/>
              <c:layout>
                <c:manualLayout>
                  <c:x val="-3.888888888888889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E3-400C-81C2-749A16FB2A40}"/>
                </c:ext>
              </c:extLst>
            </c:dLbl>
            <c:dLbl>
              <c:idx val="4"/>
              <c:layout>
                <c:manualLayout>
                  <c:x val="-3.6111111111111108E-2"/>
                  <c:y val="2.4634328130220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E3-400C-81C2-749A16FB2A40}"/>
                </c:ext>
              </c:extLst>
            </c:dLbl>
            <c:dLbl>
              <c:idx val="5"/>
              <c:layout>
                <c:manualLayout>
                  <c:x val="-3.0555555555555659E-2"/>
                  <c:y val="2.771361914649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E3-400C-81C2-749A16FB2A40}"/>
                </c:ext>
              </c:extLst>
            </c:dLbl>
            <c:dLbl>
              <c:idx val="6"/>
              <c:layout>
                <c:manualLayout>
                  <c:x val="-3.3333333333333333E-2"/>
                  <c:y val="3.0792910162775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1E3-400C-81C2-749A16FB2A40}"/>
                </c:ext>
              </c:extLst>
            </c:dLbl>
            <c:dLbl>
              <c:idx val="7"/>
              <c:layout>
                <c:manualLayout>
                  <c:x val="-2.7777777777777776E-2"/>
                  <c:y val="2.771361914649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1E3-400C-81C2-749A16FB2A40}"/>
                </c:ext>
              </c:extLst>
            </c:dLbl>
            <c:dLbl>
              <c:idx val="8"/>
              <c:layout>
                <c:manualLayout>
                  <c:x val="-3.3333333333333333E-2"/>
                  <c:y val="3.0792910162775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1E3-400C-81C2-749A16FB2A40}"/>
                </c:ext>
              </c:extLst>
            </c:dLbl>
            <c:dLbl>
              <c:idx val="9"/>
              <c:layout>
                <c:manualLayout>
                  <c:x val="-3.3333333333333437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1E3-400C-81C2-749A16FB2A40}"/>
                </c:ext>
              </c:extLst>
            </c:dLbl>
            <c:dLbl>
              <c:idx val="10"/>
              <c:layout>
                <c:manualLayout>
                  <c:x val="-3.6111111111111108E-2"/>
                  <c:y val="3.0792910162775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1E3-400C-81C2-749A16FB2A40}"/>
                </c:ext>
              </c:extLst>
            </c:dLbl>
            <c:dLbl>
              <c:idx val="11"/>
              <c:layout>
                <c:manualLayout>
                  <c:x val="-3.3333333333333333E-2"/>
                  <c:y val="2.463432813022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1E3-400C-81C2-749A16FB2A40}"/>
                </c:ext>
              </c:extLst>
            </c:dLbl>
            <c:dLbl>
              <c:idx val="12"/>
              <c:layout>
                <c:manualLayout>
                  <c:x val="-2.2222222222222223E-2"/>
                  <c:y val="3.0792910162775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1E3-400C-81C2-749A16FB2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Arkusz1!$B$47:$N$47</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Arkusz1!$B$49:$N$49</c:f>
              <c:numCache>
                <c:formatCode>0</c:formatCode>
                <c:ptCount val="13"/>
                <c:pt idx="0" formatCode="General">
                  <c:v>50</c:v>
                </c:pt>
                <c:pt idx="1">
                  <c:v>50.662496130000001</c:v>
                </c:pt>
                <c:pt idx="2">
                  <c:v>53.19041301</c:v>
                </c:pt>
                <c:pt idx="3">
                  <c:v>52.180573750000001</c:v>
                </c:pt>
                <c:pt idx="4">
                  <c:v>52.556311129999997</c:v>
                </c:pt>
                <c:pt idx="5">
                  <c:v>53.248269280000002</c:v>
                </c:pt>
                <c:pt idx="6">
                  <c:v>54.037659310000002</c:v>
                </c:pt>
                <c:pt idx="7">
                  <c:v>54.743981120000001</c:v>
                </c:pt>
                <c:pt idx="8">
                  <c:v>55.496066450000001</c:v>
                </c:pt>
                <c:pt idx="9">
                  <c:v>56.10297722</c:v>
                </c:pt>
                <c:pt idx="10">
                  <c:v>56.79831823</c:v>
                </c:pt>
                <c:pt idx="11">
                  <c:v>57.253506880000003</c:v>
                </c:pt>
                <c:pt idx="12">
                  <c:v>57.948610619999997</c:v>
                </c:pt>
              </c:numCache>
            </c:numRef>
          </c:val>
          <c:smooth val="0"/>
          <c:extLst>
            <c:ext xmlns:c16="http://schemas.microsoft.com/office/drawing/2014/chart" uri="{C3380CC4-5D6E-409C-BE32-E72D297353CC}">
              <c16:uniqueId val="{00000019-31E3-400C-81C2-749A16FB2A40}"/>
            </c:ext>
          </c:extLst>
        </c:ser>
        <c:ser>
          <c:idx val="2"/>
          <c:order val="2"/>
          <c:tx>
            <c:strRef>
              <c:f>Arkusz1!$A$50</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4.1666666666666664E-2"/>
                  <c:y val="3.3872209391839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31E3-400C-81C2-749A16FB2A40}"/>
                </c:ext>
              </c:extLst>
            </c:dLbl>
            <c:dLbl>
              <c:idx val="1"/>
              <c:layout>
                <c:manualLayout>
                  <c:x val="-1.1111111111111136E-2"/>
                  <c:y val="1.231716705157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31E3-400C-81C2-749A16FB2A40}"/>
                </c:ext>
              </c:extLst>
            </c:dLbl>
            <c:dLbl>
              <c:idx val="2"/>
              <c:layout>
                <c:manualLayout>
                  <c:x val="-2.5000000000000001E-2"/>
                  <c:y val="-2.1555042340261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1E3-400C-81C2-749A16FB2A40}"/>
                </c:ext>
              </c:extLst>
            </c:dLbl>
            <c:dLbl>
              <c:idx val="3"/>
              <c:layout>
                <c:manualLayout>
                  <c:x val="-3.888888888888889E-2"/>
                  <c:y val="2.771361914649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1E3-400C-81C2-749A16FB2A40}"/>
                </c:ext>
              </c:extLst>
            </c:dLbl>
            <c:dLbl>
              <c:idx val="4"/>
              <c:layout>
                <c:manualLayout>
                  <c:x val="-3.6111111111111108E-2"/>
                  <c:y val="2.771361914649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1E3-400C-81C2-749A16FB2A40}"/>
                </c:ext>
              </c:extLst>
            </c:dLbl>
            <c:dLbl>
              <c:idx val="5"/>
              <c:layout>
                <c:manualLayout>
                  <c:x val="-3.6111111111111212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1E3-400C-81C2-749A16FB2A40}"/>
                </c:ext>
              </c:extLst>
            </c:dLbl>
            <c:dLbl>
              <c:idx val="6"/>
              <c:layout>
                <c:manualLayout>
                  <c:x val="-3.3333333333333333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1E3-400C-81C2-749A16FB2A40}"/>
                </c:ext>
              </c:extLst>
            </c:dLbl>
            <c:dLbl>
              <c:idx val="7"/>
              <c:layout>
                <c:manualLayout>
                  <c:x val="-3.0555555555555555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1E3-400C-81C2-749A16FB2A40}"/>
                </c:ext>
              </c:extLst>
            </c:dLbl>
            <c:dLbl>
              <c:idx val="8"/>
              <c:layout>
                <c:manualLayout>
                  <c:x val="-3.3333333333333437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1E3-400C-81C2-749A16FB2A40}"/>
                </c:ext>
              </c:extLst>
            </c:dLbl>
            <c:dLbl>
              <c:idx val="9"/>
              <c:layout>
                <c:manualLayout>
                  <c:x val="-3.3333333333333437E-2"/>
                  <c:y val="2.771361914649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1E3-400C-81C2-749A16FB2A40}"/>
                </c:ext>
              </c:extLst>
            </c:dLbl>
            <c:dLbl>
              <c:idx val="10"/>
              <c:layout>
                <c:manualLayout>
                  <c:x val="-3.0555555555555555E-2"/>
                  <c:y val="3.3872201179053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1E3-400C-81C2-749A16FB2A40}"/>
                </c:ext>
              </c:extLst>
            </c:dLbl>
            <c:dLbl>
              <c:idx val="11"/>
              <c:layout>
                <c:manualLayout>
                  <c:x val="-3.3333333333333229E-2"/>
                  <c:y val="2.7713619146498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1E3-400C-81C2-749A16FB2A40}"/>
                </c:ext>
              </c:extLst>
            </c:dLbl>
            <c:dLbl>
              <c:idx val="12"/>
              <c:layout>
                <c:manualLayout>
                  <c:x val="-3.6111111111111108E-2"/>
                  <c:y val="3.3872201179053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1E3-400C-81C2-749A16FB2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Arkusz1!$B$47:$N$47</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Arkusz1!$B$50:$N$50</c:f>
              <c:numCache>
                <c:formatCode>0</c:formatCode>
                <c:ptCount val="13"/>
                <c:pt idx="0" formatCode="General">
                  <c:v>50</c:v>
                </c:pt>
                <c:pt idx="1">
                  <c:v>50.662499689999997</c:v>
                </c:pt>
                <c:pt idx="2">
                  <c:v>52.233192590000002</c:v>
                </c:pt>
                <c:pt idx="3">
                  <c:v>51.094875809999998</c:v>
                </c:pt>
                <c:pt idx="4">
                  <c:v>51.440358379999999</c:v>
                </c:pt>
                <c:pt idx="5">
                  <c:v>51.829334209999999</c:v>
                </c:pt>
                <c:pt idx="6">
                  <c:v>52.260397189999999</c:v>
                </c:pt>
                <c:pt idx="7">
                  <c:v>52.732294330000002</c:v>
                </c:pt>
                <c:pt idx="8">
                  <c:v>53.24058419</c:v>
                </c:pt>
                <c:pt idx="9">
                  <c:v>53.783752669999998</c:v>
                </c:pt>
                <c:pt idx="10">
                  <c:v>54.352109560000002</c:v>
                </c:pt>
                <c:pt idx="11">
                  <c:v>54.944568050000001</c:v>
                </c:pt>
                <c:pt idx="12">
                  <c:v>55.567353240000003</c:v>
                </c:pt>
              </c:numCache>
            </c:numRef>
          </c:val>
          <c:smooth val="0"/>
          <c:extLst>
            <c:ext xmlns:c16="http://schemas.microsoft.com/office/drawing/2014/chart" uri="{C3380CC4-5D6E-409C-BE32-E72D297353CC}">
              <c16:uniqueId val="{00000025-31E3-400C-81C2-749A16FB2A40}"/>
            </c:ext>
          </c:extLst>
        </c:ser>
        <c:ser>
          <c:idx val="3"/>
          <c:order val="3"/>
          <c:tx>
            <c:strRef>
              <c:f>Arkusz1!$A$51</c:f>
              <c:strCache>
                <c:ptCount val="1"/>
                <c:pt idx="0">
                  <c:v>wartość wskaźnika</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1.3888888888888888E-2"/>
                  <c:y val="1.8475750577367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1E3-400C-81C2-749A16FB2A40}"/>
                </c:ext>
              </c:extLst>
            </c:dLbl>
            <c:dLbl>
              <c:idx val="1"/>
              <c:layout>
                <c:manualLayout>
                  <c:x val="0"/>
                  <c:y val="3.0792917628944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1E3-400C-81C2-749A16FB2A40}"/>
                </c:ext>
              </c:extLst>
            </c:dLbl>
            <c:dLbl>
              <c:idx val="2"/>
              <c:layout>
                <c:manualLayout>
                  <c:x val="-2.7777777777777828E-2"/>
                  <c:y val="2.1555037113942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1E3-400C-81C2-749A16FB2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Arkusz1!$B$47:$N$47</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Arkusz1!$B$51:$N$51</c:f>
              <c:numCache>
                <c:formatCode>General</c:formatCode>
                <c:ptCount val="13"/>
                <c:pt idx="0">
                  <c:v>50</c:v>
                </c:pt>
                <c:pt idx="1">
                  <c:v>51</c:v>
                </c:pt>
                <c:pt idx="2">
                  <c:v>52</c:v>
                </c:pt>
              </c:numCache>
            </c:numRef>
          </c:val>
          <c:smooth val="0"/>
          <c:extLst>
            <c:ext xmlns:c16="http://schemas.microsoft.com/office/drawing/2014/chart" uri="{C3380CC4-5D6E-409C-BE32-E72D297353CC}">
              <c16:uniqueId val="{00000027-31E3-400C-81C2-749A16FB2A40}"/>
            </c:ext>
          </c:extLst>
        </c:ser>
        <c:dLbls>
          <c:showLegendKey val="0"/>
          <c:showVal val="0"/>
          <c:showCatName val="0"/>
          <c:showSerName val="0"/>
          <c:showPercent val="0"/>
          <c:showBubbleSize val="0"/>
        </c:dLbls>
        <c:marker val="1"/>
        <c:smooth val="0"/>
        <c:axId val="417834304"/>
        <c:axId val="417826104"/>
      </c:lineChart>
      <c:catAx>
        <c:axId val="4178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826104"/>
        <c:crosses val="autoZero"/>
        <c:auto val="1"/>
        <c:lblAlgn val="ctr"/>
        <c:lblOffset val="100"/>
        <c:noMultiLvlLbl val="0"/>
      </c:catAx>
      <c:valAx>
        <c:axId val="417826104"/>
        <c:scaling>
          <c:orientation val="minMax"/>
          <c:min val="4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83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6E7A1C5E814FDDBACB78C83BD9111D"/>
        <w:category>
          <w:name w:val="Ogólne"/>
          <w:gallery w:val="placeholder"/>
        </w:category>
        <w:types>
          <w:type w:val="bbPlcHdr"/>
        </w:types>
        <w:behaviors>
          <w:behavior w:val="content"/>
        </w:behaviors>
        <w:guid w:val="{52502BF4-F63C-4B99-9574-89F9E8D3245A}"/>
      </w:docPartPr>
      <w:docPartBody>
        <w:p w:rsidR="00901C9B" w:rsidRDefault="00DC0DBF" w:rsidP="00DC0DBF">
          <w:pPr>
            <w:pStyle w:val="A46E7A1C5E814FDDBACB78C83BD9111D"/>
          </w:pPr>
          <w:r>
            <w:rPr>
              <w:color w:val="4472C4" w:themeColor="accent1"/>
              <w:sz w:val="28"/>
              <w:szCs w:val="28"/>
            </w:rPr>
            <w:t>[Nazwisko autora]</w:t>
          </w:r>
        </w:p>
      </w:docPartBody>
    </w:docPart>
    <w:docPart>
      <w:docPartPr>
        <w:name w:val="77498DBA04F94C348A55DC9CA7D2BCAA"/>
        <w:category>
          <w:name w:val="Ogólne"/>
          <w:gallery w:val="placeholder"/>
        </w:category>
        <w:types>
          <w:type w:val="bbPlcHdr"/>
        </w:types>
        <w:behaviors>
          <w:behavior w:val="content"/>
        </w:behaviors>
        <w:guid w:val="{603207CA-9433-4242-9460-7E5DB81EFA68}"/>
      </w:docPartPr>
      <w:docPartBody>
        <w:p w:rsidR="00901C9B" w:rsidRDefault="00DC0DBF" w:rsidP="00DC0DBF">
          <w:pPr>
            <w:pStyle w:val="77498DBA04F94C348A55DC9CA7D2BCAA"/>
          </w:pPr>
          <w:r>
            <w:rPr>
              <w:color w:val="2F5496" w:themeColor="accent1" w:themeShade="BF"/>
              <w:sz w:val="24"/>
              <w:szCs w:val="24"/>
            </w:rPr>
            <w:t>[Nazwa firmy]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BF"/>
    <w:rsid w:val="00174983"/>
    <w:rsid w:val="00242B8D"/>
    <w:rsid w:val="00281B17"/>
    <w:rsid w:val="003675AF"/>
    <w:rsid w:val="003B331C"/>
    <w:rsid w:val="00401DB9"/>
    <w:rsid w:val="00447A86"/>
    <w:rsid w:val="0046685A"/>
    <w:rsid w:val="00486606"/>
    <w:rsid w:val="004900DE"/>
    <w:rsid w:val="00493426"/>
    <w:rsid w:val="004A4159"/>
    <w:rsid w:val="005661F3"/>
    <w:rsid w:val="006661C0"/>
    <w:rsid w:val="006A57A5"/>
    <w:rsid w:val="006E319F"/>
    <w:rsid w:val="00717B6C"/>
    <w:rsid w:val="00844C07"/>
    <w:rsid w:val="008604AB"/>
    <w:rsid w:val="00892505"/>
    <w:rsid w:val="008C2293"/>
    <w:rsid w:val="00901C9B"/>
    <w:rsid w:val="00924DEA"/>
    <w:rsid w:val="009554FC"/>
    <w:rsid w:val="00992323"/>
    <w:rsid w:val="009A3D08"/>
    <w:rsid w:val="009E77E7"/>
    <w:rsid w:val="00A24456"/>
    <w:rsid w:val="00A5287D"/>
    <w:rsid w:val="00AB5A7F"/>
    <w:rsid w:val="00AE5829"/>
    <w:rsid w:val="00B00721"/>
    <w:rsid w:val="00B472FB"/>
    <w:rsid w:val="00BD2344"/>
    <w:rsid w:val="00C0629C"/>
    <w:rsid w:val="00C212F1"/>
    <w:rsid w:val="00D72E2C"/>
    <w:rsid w:val="00DC0DBF"/>
    <w:rsid w:val="00E11A3B"/>
    <w:rsid w:val="00EF3FA7"/>
    <w:rsid w:val="00F760EC"/>
    <w:rsid w:val="00F93889"/>
    <w:rsid w:val="00FB16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46E7A1C5E814FDDBACB78C83BD9111D">
    <w:name w:val="A46E7A1C5E814FDDBACB78C83BD9111D"/>
    <w:rsid w:val="00DC0DBF"/>
  </w:style>
  <w:style w:type="paragraph" w:customStyle="1" w:styleId="77498DBA04F94C348A55DC9CA7D2BCAA">
    <w:name w:val="77498DBA04F94C348A55DC9CA7D2BCAA"/>
    <w:rsid w:val="00DC0D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05DDF-5364-417E-B611-A2BEEA7E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24892</Words>
  <Characters>149353</Characters>
  <Application>Microsoft Office Word</Application>
  <DocSecurity>0</DocSecurity>
  <Lines>1244</Lines>
  <Paragraphs>347</Paragraphs>
  <ScaleCrop>false</ScaleCrop>
  <HeadingPairs>
    <vt:vector size="2" baseType="variant">
      <vt:variant>
        <vt:lpstr>Tytuł</vt:lpstr>
      </vt:variant>
      <vt:variant>
        <vt:i4>1</vt:i4>
      </vt:variant>
    </vt:vector>
  </HeadingPairs>
  <TitlesOfParts>
    <vt:vector size="1" baseType="lpstr">
      <vt:lpstr>Informacja o stopniu realizacji Strategii rozwoju województwa – Podkarpackie 2030  RAPORT MONITORINGOWY</vt:lpstr>
    </vt:vector>
  </TitlesOfParts>
  <Company>Zarząd Województwa Podkarpackiego</Company>
  <LinksUpToDate>false</LinksUpToDate>
  <CharactersWithSpaces>173898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stopniu realizacji Strategii rozwoju województwa – Podkarpackie 2030  RAPORT MONITORINGOWY</dc:title>
  <dc:subject/>
  <dc:creator>Rzeszów, listopad 2022 r.</dc:creator>
  <cp:keywords/>
  <dc:description/>
  <cp:lastModifiedBy>Ragan Maria</cp:lastModifiedBy>
  <cp:revision>2</cp:revision>
  <cp:lastPrinted>2022-11-10T11:10:00Z</cp:lastPrinted>
  <dcterms:created xsi:type="dcterms:W3CDTF">2022-11-16T11:53:00Z</dcterms:created>
  <dcterms:modified xsi:type="dcterms:W3CDTF">2022-11-16T11:53:00Z</dcterms:modified>
</cp:coreProperties>
</file>